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topLinePunct w:val="0"/>
        <w:autoSpaceDE/>
        <w:autoSpaceDN/>
        <w:bidi w:val="0"/>
        <w:adjustRightInd/>
        <w:snapToGrid w:val="0"/>
        <w:spacing w:line="600" w:lineRule="exact"/>
        <w:ind w:firstLine="0" w:firstLineChars="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附件：</w:t>
      </w:r>
    </w:p>
    <w:p>
      <w:pPr>
        <w:keepNext w:val="0"/>
        <w:keepLines w:val="0"/>
        <w:pageBreakBefore w:val="0"/>
        <w:suppressAutoHyphens/>
        <w:kinsoku/>
        <w:wordWrap/>
        <w:overflowPunct/>
        <w:topLinePunct w:val="0"/>
        <w:autoSpaceDE/>
        <w:autoSpaceDN/>
        <w:bidi w:val="0"/>
        <w:adjustRightInd/>
        <w:snapToGrid w:val="0"/>
        <w:spacing w:line="600" w:lineRule="exact"/>
        <w:ind w:firstLine="0" w:firstLineChars="0"/>
        <w:jc w:val="both"/>
        <w:rPr>
          <w:rFonts w:hint="eastAsia" w:ascii="仿宋_GB2312" w:hAnsi="仿宋_GB2312" w:eastAsia="仿宋_GB2312" w:cs="仿宋_GB2312"/>
          <w:b w:val="0"/>
          <w:bCs w:val="0"/>
          <w:kern w:val="2"/>
          <w:sz w:val="32"/>
          <w:szCs w:val="32"/>
          <w:lang w:val="en-US" w:eastAsia="zh-CN"/>
        </w:rPr>
      </w:pPr>
    </w:p>
    <w:p>
      <w:pPr>
        <w:keepNext w:val="0"/>
        <w:keepLines w:val="0"/>
        <w:pageBreakBefore w:val="0"/>
        <w:suppressAutoHyphens/>
        <w:kinsoku/>
        <w:wordWrap/>
        <w:overflowPunct/>
        <w:topLinePunct w:val="0"/>
        <w:autoSpaceDE/>
        <w:autoSpaceDN/>
        <w:bidi w:val="0"/>
        <w:adjustRightInd/>
        <w:snapToGrid w:val="0"/>
        <w:spacing w:line="600" w:lineRule="exact"/>
        <w:ind w:firstLine="0" w:firstLineChars="0"/>
        <w:jc w:val="center"/>
        <w:rPr>
          <w:rFonts w:hint="default" w:ascii="方正小标宋_GBK" w:hAnsi="方正小标宋_GBK" w:eastAsia="方正小标宋_GBK" w:cs="方正小标宋_GBK"/>
          <w:b w:val="0"/>
          <w:bCs w:val="0"/>
          <w:kern w:val="2"/>
          <w:sz w:val="44"/>
          <w:szCs w:val="44"/>
          <w:lang w:val="en-US" w:eastAsia="zh-CN"/>
        </w:rPr>
      </w:pPr>
      <w:r>
        <w:rPr>
          <w:rFonts w:hint="default" w:ascii="方正小标宋_GBK" w:hAnsi="方正小标宋_GBK" w:eastAsia="方正小标宋_GBK" w:cs="方正小标宋_GBK"/>
          <w:b w:val="0"/>
          <w:bCs w:val="0"/>
          <w:kern w:val="2"/>
          <w:sz w:val="44"/>
          <w:szCs w:val="44"/>
          <w:lang w:val="en-US" w:eastAsia="zh-CN"/>
        </w:rPr>
        <w:t>内蒙古北方防沙带重点生态攻坚区（包头市）历史遗留废弃矿山生态修复示范工程</w:t>
      </w:r>
      <w:r>
        <w:rPr>
          <w:rFonts w:hint="eastAsia" w:ascii="方正小标宋_GBK" w:hAnsi="方正小标宋_GBK" w:eastAsia="方正小标宋_GBK" w:cs="方正小标宋_GBK"/>
          <w:b w:val="0"/>
          <w:bCs w:val="0"/>
          <w:kern w:val="2"/>
          <w:sz w:val="44"/>
          <w:szCs w:val="44"/>
          <w:lang w:val="en-US" w:eastAsia="zh-CN"/>
        </w:rPr>
        <w:t>项目</w:t>
      </w:r>
    </w:p>
    <w:p>
      <w:pPr>
        <w:keepNext w:val="0"/>
        <w:keepLines w:val="0"/>
        <w:pageBreakBefore w:val="0"/>
        <w:suppressAutoHyphens/>
        <w:kinsoku/>
        <w:wordWrap/>
        <w:overflowPunct/>
        <w:topLinePunct w:val="0"/>
        <w:autoSpaceDE/>
        <w:autoSpaceDN/>
        <w:bidi w:val="0"/>
        <w:adjustRightInd/>
        <w:snapToGrid w:val="0"/>
        <w:spacing w:line="600" w:lineRule="exact"/>
        <w:ind w:firstLine="0" w:firstLineChars="0"/>
        <w:jc w:val="center"/>
        <w:rPr>
          <w:rFonts w:hint="default" w:ascii="方正小标宋_GBK" w:hAnsi="方正小标宋_GBK" w:eastAsia="方正小标宋_GBK" w:cs="方正小标宋_GBK"/>
          <w:b w:val="0"/>
          <w:bCs w:val="0"/>
          <w:kern w:val="2"/>
          <w:sz w:val="44"/>
          <w:szCs w:val="44"/>
          <w:lang w:val="en-US" w:eastAsia="zh-CN"/>
        </w:rPr>
      </w:pPr>
      <w:r>
        <w:rPr>
          <w:rFonts w:hint="default" w:ascii="方正小标宋_GBK" w:hAnsi="方正小标宋_GBK" w:eastAsia="方正小标宋_GBK" w:cs="方正小标宋_GBK"/>
          <w:b w:val="0"/>
          <w:bCs w:val="0"/>
          <w:kern w:val="2"/>
          <w:sz w:val="44"/>
          <w:szCs w:val="44"/>
          <w:lang w:val="en-US" w:eastAsia="zh-CN"/>
        </w:rPr>
        <w:t>2025年度绩效自评报告</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1" w:firstLine="643"/>
        <w:textAlignment w:val="auto"/>
        <w:rPr>
          <w:rFonts w:hint="default" w:ascii="Times New Roman" w:hAnsi="Times New Roman" w:eastAsia="黑体" w:cs="Times New Roman"/>
        </w:rPr>
      </w:pPr>
      <w:r>
        <w:rPr>
          <w:rFonts w:hint="default" w:ascii="Times New Roman" w:hAnsi="Times New Roman" w:eastAsia="黑体" w:cs="Times New Roman"/>
        </w:rPr>
        <w:t>一、绩效目标</w:t>
      </w:r>
      <w:r>
        <w:rPr>
          <w:rFonts w:hint="eastAsia" w:ascii="Times New Roman" w:hAnsi="Times New Roman" w:eastAsia="黑体" w:cs="Times New Roman"/>
          <w:lang w:val="en-US" w:eastAsia="zh-CN"/>
        </w:rPr>
        <w:t>下达</w:t>
      </w:r>
      <w:r>
        <w:rPr>
          <w:rFonts w:hint="default" w:ascii="Times New Roman" w:hAnsi="Times New Roman" w:eastAsia="黑体" w:cs="Times New Roman"/>
        </w:rPr>
        <w:t>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（一）转移支付</w:t>
      </w:r>
      <w:r>
        <w:rPr>
          <w:rFonts w:hint="eastAsia" w:ascii="Times New Roman" w:hAnsi="Times New Roman" w:eastAsia="楷体_GB2312" w:cs="Times New Roman"/>
          <w:b w:val="0"/>
          <w:bCs w:val="0"/>
          <w:lang w:val="en-US" w:eastAsia="zh-CN"/>
        </w:rPr>
        <w:t>预算下达情况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rPr>
        <w:t>根据《财政部关于下达2025年重点生态保护修复治理资金预算的通知》（财资环〔2025〕64号）文件，</w:t>
      </w:r>
      <w:r>
        <w:rPr>
          <w:rFonts w:hint="eastAsia" w:ascii="Times New Roman" w:hAnsi="Times New Roman" w:cs="Times New Roman"/>
          <w:lang w:val="en-US" w:eastAsia="zh-CN"/>
        </w:rPr>
        <w:t>2025年</w:t>
      </w:r>
      <w:r>
        <w:rPr>
          <w:rFonts w:hint="default" w:ascii="Times New Roman" w:hAnsi="Times New Roman" w:cs="Times New Roman"/>
        </w:rPr>
        <w:t>财政部下达</w:t>
      </w:r>
      <w:r>
        <w:rPr>
          <w:rFonts w:hint="eastAsia" w:ascii="Times New Roman" w:hAnsi="Times New Roman" w:cs="Times New Roman"/>
          <w:lang w:val="en-US" w:eastAsia="zh-CN"/>
        </w:rPr>
        <w:t>本项目</w:t>
      </w:r>
      <w:r>
        <w:rPr>
          <w:rFonts w:hint="default" w:ascii="Times New Roman" w:hAnsi="Times New Roman" w:cs="Times New Roman"/>
        </w:rPr>
        <w:t>中央重点生态保护修复治理资金10000万元</w:t>
      </w:r>
      <w:r>
        <w:rPr>
          <w:rFonts w:hint="default" w:ascii="Times New Roman" w:hAnsi="Times New Roman" w:cs="Times New Roman"/>
          <w:lang w:val="en-US" w:eastAsia="zh-CN"/>
        </w:rPr>
        <w:t>。</w:t>
      </w:r>
      <w:r>
        <w:rPr>
          <w:rFonts w:hint="eastAsia" w:ascii="Times New Roman" w:hAnsi="Times New Roman" w:cs="Times New Roman"/>
          <w:lang w:val="en-US" w:eastAsia="zh-CN"/>
        </w:rPr>
        <w:t>2025年7月7日，内蒙古自治区财政厅以《关于下达中央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》（内财资环</w:t>
      </w:r>
      <w:r>
        <w:rPr>
          <w:rFonts w:hint="default" w:ascii="Times New Roman" w:hAnsi="Times New Roman" w:cs="Times New Roman"/>
        </w:rPr>
        <w:t>〔2025〕</w:t>
      </w:r>
      <w:r>
        <w:rPr>
          <w:rFonts w:hint="eastAsia" w:ascii="Times New Roman" w:hAnsi="Times New Roman" w:cs="Times New Roman"/>
          <w:lang w:val="en-US" w:eastAsia="zh-CN"/>
        </w:rPr>
        <w:t>771号）将资金下达我市。2025年9月25日，包头市财政局以《关于预下达中央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》（包财资环</w:t>
      </w:r>
      <w:r>
        <w:rPr>
          <w:rFonts w:hint="default" w:ascii="Times New Roman" w:hAnsi="Times New Roman" w:cs="Times New Roman"/>
        </w:rPr>
        <w:t>〔2025〕</w:t>
      </w:r>
      <w:r>
        <w:rPr>
          <w:rFonts w:hint="eastAsia" w:ascii="Times New Roman" w:hAnsi="Times New Roman" w:cs="Times New Roman"/>
          <w:lang w:val="en-US" w:eastAsia="zh-CN"/>
        </w:rPr>
        <w:t>652号）将资金下达至包头市自然资源局、东河区、土右旗和固阳县，</w:t>
      </w:r>
      <w:r>
        <w:rPr>
          <w:rFonts w:hint="default" w:ascii="Times New Roman" w:hAnsi="Times New Roman" w:cs="Times New Roman"/>
          <w:lang w:val="en-US" w:eastAsia="zh-CN"/>
        </w:rPr>
        <w:t>支出列2025年政府预算收支科目“2200199-其他自然资源事务支出”，具体金额</w:t>
      </w:r>
      <w:r>
        <w:rPr>
          <w:rFonts w:hint="eastAsia" w:ascii="Times New Roman" w:hAnsi="Times New Roman" w:cs="Times New Roman"/>
          <w:lang w:val="en-US" w:eastAsia="zh-CN"/>
        </w:rPr>
        <w:t>为包头市自然资源局1346万元、东河区682万元、土右旗2555万元和固阳县5417万元。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lang w:val="en-US" w:eastAsia="zh-CN"/>
        </w:rPr>
      </w:pPr>
      <w:r>
        <w:rPr>
          <w:rFonts w:hint="eastAsia" w:ascii="Times New Roman" w:hAnsi="Times New Roman" w:eastAsia="楷体_GB2312" w:cs="Times New Roman"/>
          <w:b w:val="0"/>
          <w:bCs w:val="0"/>
          <w:lang w:val="en-US" w:eastAsia="zh-CN"/>
        </w:rPr>
        <w:t>（二）绩效目标下达情况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1.项目整体绩效目标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cs="Times New Roman"/>
          <w:lang w:val="en-US" w:eastAsia="zh-CN"/>
        </w:rPr>
        <w:t>下达本</w:t>
      </w:r>
      <w:r>
        <w:rPr>
          <w:rFonts w:hint="default" w:ascii="Times New Roman" w:hAnsi="Times New Roman" w:cs="Times New Roman"/>
        </w:rPr>
        <w:t>项目总体绩效目标</w:t>
      </w:r>
      <w:r>
        <w:rPr>
          <w:rFonts w:hint="eastAsia" w:ascii="Times New Roman" w:hAnsi="Times New Roman" w:cs="Times New Roman"/>
          <w:lang w:val="en-US" w:eastAsia="zh-CN"/>
        </w:rPr>
        <w:t>需</w:t>
      </w:r>
      <w:r>
        <w:rPr>
          <w:rFonts w:hint="default" w:ascii="Times New Roman" w:hAnsi="Times New Roman" w:cs="Times New Roman"/>
        </w:rPr>
        <w:t>完成生态修复总面积1922.26公顷，修复废弃矿山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数量355个；消除矿山地质环境隐患点151处，工程实施后产生的效益包括实施区域人居环境改善惠及36.52万人，增加的植被覆盖率不低于22.21%，土地沙化程度降低率不低于45.06%，水土流失面积减少率不低于80.80%。</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方正仿宋_GBK" w:hAnsi="方正仿宋_GBK" w:eastAsia="方正仿宋_GBK" w:cs="方正仿宋_GBK"/>
          <w:b/>
          <w:bCs/>
          <w:color w:val="000000"/>
          <w:sz w:val="24"/>
          <w:szCs w:val="24"/>
          <w:lang w:val="en-US" w:eastAsia="zh-CN" w:bidi="ar"/>
        </w:rPr>
      </w:pPr>
      <w:r>
        <w:rPr>
          <w:rFonts w:hint="eastAsia" w:ascii="方正仿宋_GBK" w:hAnsi="方正仿宋_GBK" w:eastAsia="方正仿宋_GBK" w:cs="方正仿宋_GBK"/>
          <w:b/>
          <w:bCs/>
          <w:color w:val="000000"/>
          <w:sz w:val="24"/>
          <w:szCs w:val="24"/>
          <w:lang w:val="en-US" w:eastAsia="zh-CN" w:bidi="ar"/>
        </w:rPr>
        <w:t>表1.</w:t>
      </w:r>
      <w:r>
        <w:rPr>
          <w:rFonts w:hint="default" w:ascii="方正仿宋_GBK" w:hAnsi="方正仿宋_GBK" w:eastAsia="方正仿宋_GBK" w:cs="方正仿宋_GBK"/>
          <w:b/>
          <w:bCs/>
          <w:color w:val="000000"/>
          <w:sz w:val="24"/>
          <w:szCs w:val="24"/>
          <w:lang w:val="en-US" w:eastAsia="zh-CN" w:bidi="ar"/>
        </w:rPr>
        <w:t>内蒙古北方防沙带重点生态攻坚区（包头市）</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方正仿宋_GBK" w:hAnsi="方正仿宋_GBK" w:eastAsia="方正仿宋_GBK" w:cs="方正仿宋_GBK"/>
          <w:b/>
          <w:bCs/>
          <w:color w:val="000000"/>
          <w:sz w:val="24"/>
          <w:szCs w:val="24"/>
          <w:lang w:val="en-US" w:eastAsia="zh-CN" w:bidi="ar"/>
        </w:rPr>
      </w:pPr>
      <w:r>
        <w:rPr>
          <w:rFonts w:hint="default" w:ascii="方正仿宋_GBK" w:hAnsi="方正仿宋_GBK" w:eastAsia="方正仿宋_GBK" w:cs="方正仿宋_GBK"/>
          <w:b/>
          <w:bCs/>
          <w:color w:val="000000"/>
          <w:sz w:val="24"/>
          <w:szCs w:val="24"/>
          <w:lang w:val="en-US" w:eastAsia="zh-CN" w:bidi="ar"/>
        </w:rPr>
        <w:t>历史遗留废弃矿山生态修复示范工程项目绩效目标表</w:t>
      </w:r>
    </w:p>
    <w:tbl>
      <w:tblPr>
        <w:tblStyle w:val="11"/>
        <w:tblW w:w="5463" w:type="pct"/>
        <w:jc w:val="center"/>
        <w:tblLayout w:type="autofit"/>
        <w:tblCellMar>
          <w:top w:w="0" w:type="dxa"/>
          <w:left w:w="108" w:type="dxa"/>
          <w:bottom w:w="0" w:type="dxa"/>
          <w:right w:w="108" w:type="dxa"/>
        </w:tblCellMar>
      </w:tblPr>
      <w:tblGrid>
        <w:gridCol w:w="1367"/>
        <w:gridCol w:w="1265"/>
        <w:gridCol w:w="2225"/>
        <w:gridCol w:w="1819"/>
        <w:gridCol w:w="1210"/>
        <w:gridCol w:w="1889"/>
      </w:tblGrid>
      <w:tr>
        <w:tblPrEx>
          <w:tblCellMar>
            <w:top w:w="0" w:type="dxa"/>
            <w:left w:w="108" w:type="dxa"/>
            <w:bottom w:w="0" w:type="dxa"/>
            <w:right w:w="108" w:type="dxa"/>
          </w:tblCellMar>
        </w:tblPrEx>
        <w:trPr>
          <w:trHeight w:val="758" w:hRule="atLeast"/>
          <w:jc w:val="center"/>
        </w:trPr>
        <w:tc>
          <w:tcPr>
            <w:tcW w:w="6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项目名称</w:t>
            </w:r>
          </w:p>
        </w:tc>
        <w:tc>
          <w:tcPr>
            <w:tcW w:w="4300"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内蒙古北方防沙带重点生态攻坚区（包头市）历史遗留废弃矿山生态修复示范工程项目</w:t>
            </w:r>
          </w:p>
        </w:tc>
      </w:tr>
      <w:tr>
        <w:tblPrEx>
          <w:tblCellMar>
            <w:top w:w="0" w:type="dxa"/>
            <w:left w:w="108" w:type="dxa"/>
            <w:bottom w:w="0" w:type="dxa"/>
            <w:right w:w="108" w:type="dxa"/>
          </w:tblCellMar>
        </w:tblPrEx>
        <w:trPr>
          <w:trHeight w:val="478" w:hRule="atLeast"/>
          <w:jc w:val="center"/>
        </w:trPr>
        <w:tc>
          <w:tcPr>
            <w:tcW w:w="6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所属专项</w:t>
            </w:r>
          </w:p>
        </w:tc>
        <w:tc>
          <w:tcPr>
            <w:tcW w:w="4300"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重点生态保护修复治理资金</w:t>
            </w:r>
          </w:p>
        </w:tc>
      </w:tr>
      <w:tr>
        <w:tblPrEx>
          <w:tblCellMar>
            <w:top w:w="0" w:type="dxa"/>
            <w:left w:w="108" w:type="dxa"/>
            <w:bottom w:w="0" w:type="dxa"/>
            <w:right w:w="108" w:type="dxa"/>
          </w:tblCellMar>
        </w:tblPrEx>
        <w:trPr>
          <w:trHeight w:val="478" w:hRule="atLeast"/>
          <w:jc w:val="center"/>
        </w:trPr>
        <w:tc>
          <w:tcPr>
            <w:tcW w:w="6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中央主管部门</w:t>
            </w:r>
          </w:p>
        </w:tc>
        <w:tc>
          <w:tcPr>
            <w:tcW w:w="178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自然资源部</w:t>
            </w:r>
          </w:p>
        </w:tc>
        <w:tc>
          <w:tcPr>
            <w:tcW w:w="9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省级财政部门</w:t>
            </w:r>
          </w:p>
        </w:tc>
        <w:tc>
          <w:tcPr>
            <w:tcW w:w="158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内蒙古自治区财政厅</w:t>
            </w:r>
          </w:p>
        </w:tc>
      </w:tr>
      <w:tr>
        <w:tblPrEx>
          <w:tblCellMar>
            <w:top w:w="0" w:type="dxa"/>
            <w:left w:w="108" w:type="dxa"/>
            <w:bottom w:w="0" w:type="dxa"/>
            <w:right w:w="108" w:type="dxa"/>
          </w:tblCellMar>
        </w:tblPrEx>
        <w:trPr>
          <w:trHeight w:val="478" w:hRule="atLeast"/>
          <w:jc w:val="center"/>
        </w:trPr>
        <w:tc>
          <w:tcPr>
            <w:tcW w:w="6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省级主管部门</w:t>
            </w:r>
          </w:p>
        </w:tc>
        <w:tc>
          <w:tcPr>
            <w:tcW w:w="178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内蒙古自治区自然资源厅</w:t>
            </w:r>
          </w:p>
        </w:tc>
        <w:tc>
          <w:tcPr>
            <w:tcW w:w="9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具体实施单位</w:t>
            </w:r>
          </w:p>
        </w:tc>
        <w:tc>
          <w:tcPr>
            <w:tcW w:w="158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包头市人民政府</w:t>
            </w:r>
          </w:p>
        </w:tc>
      </w:tr>
      <w:tr>
        <w:tblPrEx>
          <w:tblCellMar>
            <w:top w:w="0" w:type="dxa"/>
            <w:left w:w="108" w:type="dxa"/>
            <w:bottom w:w="0" w:type="dxa"/>
            <w:right w:w="108" w:type="dxa"/>
          </w:tblCellMar>
        </w:tblPrEx>
        <w:trPr>
          <w:trHeight w:val="478" w:hRule="atLeast"/>
          <w:jc w:val="center"/>
        </w:trPr>
        <w:tc>
          <w:tcPr>
            <w:tcW w:w="69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资金情况</w:t>
            </w:r>
            <w:r>
              <w:rPr>
                <w:rFonts w:hint="default" w:ascii="Times New Roman" w:hAnsi="Times New Roman" w:cs="Times New Roman"/>
                <w:color w:val="000000"/>
                <w:kern w:val="0"/>
                <w:sz w:val="21"/>
                <w:szCs w:val="21"/>
                <w:lang w:val="en-US" w:eastAsia="zh-CN"/>
              </w:rPr>
              <w:br w:type="textWrapping"/>
            </w:r>
            <w:r>
              <w:rPr>
                <w:rFonts w:hint="default" w:ascii="Times New Roman" w:hAnsi="Times New Roman" w:cs="Times New Roman"/>
                <w:color w:val="000000"/>
                <w:kern w:val="0"/>
                <w:sz w:val="21"/>
                <w:szCs w:val="21"/>
                <w:lang w:val="en-US" w:eastAsia="zh-CN"/>
              </w:rPr>
              <w:t>（万元）</w:t>
            </w:r>
          </w:p>
        </w:tc>
        <w:tc>
          <w:tcPr>
            <w:tcW w:w="178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项目投资总额</w:t>
            </w:r>
          </w:p>
        </w:tc>
        <w:tc>
          <w:tcPr>
            <w:tcW w:w="2515"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55422.20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78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其中：中央财政资金</w:t>
            </w:r>
          </w:p>
        </w:tc>
        <w:tc>
          <w:tcPr>
            <w:tcW w:w="2515"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30000.00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78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地方筹措资金</w:t>
            </w:r>
          </w:p>
        </w:tc>
        <w:tc>
          <w:tcPr>
            <w:tcW w:w="2515"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25422.20</w:t>
            </w:r>
          </w:p>
        </w:tc>
      </w:tr>
      <w:tr>
        <w:tblPrEx>
          <w:tblCellMar>
            <w:top w:w="0" w:type="dxa"/>
            <w:left w:w="108" w:type="dxa"/>
            <w:bottom w:w="0" w:type="dxa"/>
            <w:right w:w="108" w:type="dxa"/>
          </w:tblCellMar>
        </w:tblPrEx>
        <w:trPr>
          <w:trHeight w:val="628" w:hRule="atLeast"/>
          <w:jc w:val="center"/>
        </w:trPr>
        <w:tc>
          <w:tcPr>
            <w:tcW w:w="69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总体目标</w:t>
            </w:r>
          </w:p>
        </w:tc>
        <w:tc>
          <w:tcPr>
            <w:tcW w:w="4300"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矿山生态修复面积1922.26公顷，提升区域生态系统稳定性，明显改人居环境。</w:t>
            </w:r>
          </w:p>
        </w:tc>
      </w:tr>
      <w:tr>
        <w:tblPrEx>
          <w:tblCellMar>
            <w:top w:w="0" w:type="dxa"/>
            <w:left w:w="108" w:type="dxa"/>
            <w:bottom w:w="0" w:type="dxa"/>
            <w:right w:w="108" w:type="dxa"/>
          </w:tblCellMar>
        </w:tblPrEx>
        <w:trPr>
          <w:trHeight w:val="478" w:hRule="atLeast"/>
          <w:jc w:val="center"/>
        </w:trPr>
        <w:tc>
          <w:tcPr>
            <w:tcW w:w="69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绩效指标</w:t>
            </w:r>
          </w:p>
        </w:tc>
        <w:tc>
          <w:tcPr>
            <w:tcW w:w="6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一级指标</w:t>
            </w:r>
          </w:p>
        </w:tc>
        <w:tc>
          <w:tcPr>
            <w:tcW w:w="11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二级指标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三级指标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指标值</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产出指标</w:t>
            </w:r>
          </w:p>
        </w:tc>
        <w:tc>
          <w:tcPr>
            <w:tcW w:w="113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数量指标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矿山生态修复面积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1922.26公顷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废弃矿山（矿点）数量</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355个</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地质环境隐患点消除数量</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151处</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边坡治理面积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1114.11公顷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采坑治理面积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70.61公顷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新增耕地面积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52.74公顷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耕地提质改造面积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121.67公顷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新增林地面积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523.69公顷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林地提质改造面积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119.70公顷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新增草地面积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454.94公顷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退化草地修复面积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455.81公顷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土地复垦面积</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1727.55公顷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质量指标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工程质量合格率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植被成活率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≥75%</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植被保存率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≥65%</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时效指标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项目按时开工率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项目按时完工率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成本指标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单位成本控制数</w:t>
            </w:r>
          </w:p>
        </w:tc>
        <w:tc>
          <w:tcPr>
            <w:tcW w:w="9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≤28.83万元/公顷</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生态效益指标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新增植被覆盖率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≥22.21%</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土地沙化程度降低率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≥45.06%</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水土流失面积减少率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≥80.80%</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新增水源涵养量</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≥1.65万立方米</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社会效益指标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人居环境改善</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36.52万人</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经济效益指标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土地复垦利用率</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≥89.87%</w:t>
            </w:r>
          </w:p>
        </w:tc>
      </w:tr>
      <w:tr>
        <w:tblPrEx>
          <w:tblCellMar>
            <w:top w:w="0" w:type="dxa"/>
            <w:left w:w="108" w:type="dxa"/>
            <w:bottom w:w="0" w:type="dxa"/>
            <w:right w:w="108" w:type="dxa"/>
          </w:tblCellMar>
        </w:tblPrEx>
        <w:trPr>
          <w:trHeight w:val="63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可持续影响指标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区城生态功能稳定可持续时间</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≥10年</w:t>
            </w:r>
          </w:p>
        </w:tc>
      </w:tr>
      <w:tr>
        <w:tblPrEx>
          <w:tblCellMar>
            <w:top w:w="0" w:type="dxa"/>
            <w:left w:w="108" w:type="dxa"/>
            <w:bottom w:w="0" w:type="dxa"/>
            <w:right w:w="108" w:type="dxa"/>
          </w:tblCellMar>
        </w:tblPrEx>
        <w:trPr>
          <w:trHeight w:val="478"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137"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后期管护持续时间</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r>
      <w:tr>
        <w:tblPrEx>
          <w:tblCellMar>
            <w:top w:w="0" w:type="dxa"/>
            <w:left w:w="108" w:type="dxa"/>
            <w:bottom w:w="0" w:type="dxa"/>
            <w:right w:w="108" w:type="dxa"/>
          </w:tblCellMar>
        </w:tblPrEx>
        <w:trPr>
          <w:trHeight w:val="629" w:hRule="atLeast"/>
          <w:jc w:val="center"/>
        </w:trPr>
        <w:tc>
          <w:tcPr>
            <w:tcW w:w="69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4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满意度指标</w:t>
            </w:r>
          </w:p>
        </w:tc>
        <w:tc>
          <w:tcPr>
            <w:tcW w:w="11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服务对象满意度指标</w:t>
            </w:r>
          </w:p>
        </w:tc>
        <w:tc>
          <w:tcPr>
            <w:tcW w:w="154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项目实施区域群众满意度</w:t>
            </w:r>
          </w:p>
        </w:tc>
        <w:tc>
          <w:tcPr>
            <w:tcW w:w="96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≥95%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eastAsia="zh-CN"/>
        </w:rPr>
        <w:t>包头市按照区域对整体绩效目标进行了分解，与</w:t>
      </w:r>
      <w:r>
        <w:rPr>
          <w:rFonts w:hint="eastAsia" w:ascii="Times New Roman" w:hAnsi="Times New Roman" w:cs="Times New Roman"/>
          <w:lang w:val="en-US" w:eastAsia="zh-CN"/>
        </w:rPr>
        <w:t>《包头市财政局关于预下达中央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》（包财资环</w:t>
      </w:r>
      <w:r>
        <w:rPr>
          <w:rFonts w:hint="default" w:ascii="Times New Roman" w:hAnsi="Times New Roman" w:cs="Times New Roman"/>
        </w:rPr>
        <w:t>〔2025〕</w:t>
      </w:r>
      <w:r>
        <w:rPr>
          <w:rFonts w:hint="eastAsia" w:ascii="Times New Roman" w:hAnsi="Times New Roman" w:cs="Times New Roman"/>
          <w:lang w:val="en-US" w:eastAsia="zh-CN"/>
        </w:rPr>
        <w:t>652号）</w:t>
      </w:r>
      <w:r>
        <w:rPr>
          <w:rFonts w:hint="eastAsia" w:ascii="Times New Roman" w:hAnsi="Times New Roman" w:cs="Times New Roman"/>
          <w:lang w:eastAsia="zh-CN"/>
        </w:rPr>
        <w:t>一并下达至</w:t>
      </w:r>
      <w:r>
        <w:rPr>
          <w:rFonts w:hint="eastAsia" w:ascii="Times New Roman" w:hAnsi="Times New Roman" w:cs="Times New Roman"/>
          <w:lang w:val="en-US" w:eastAsia="zh-CN"/>
        </w:rPr>
        <w:t>东河区、土右旗和固阳县。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东河区：需</w:t>
      </w:r>
      <w:r>
        <w:rPr>
          <w:rFonts w:hint="default" w:ascii="Times New Roman" w:hAnsi="Times New Roman" w:cs="Times New Roman"/>
        </w:rPr>
        <w:t>完成生态修复总面积</w:t>
      </w:r>
      <w:r>
        <w:rPr>
          <w:rFonts w:hint="eastAsia" w:ascii="Times New Roman" w:hAnsi="Times New Roman" w:cs="Times New Roman"/>
          <w:lang w:val="en-US" w:eastAsia="zh-CN"/>
        </w:rPr>
        <w:t>62.37</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26</w:t>
      </w:r>
      <w:r>
        <w:rPr>
          <w:rFonts w:hint="default" w:ascii="Times New Roman" w:hAnsi="Times New Roman" w:cs="Times New Roman"/>
        </w:rPr>
        <w:t>个；消除矿山地质环境隐患点</w:t>
      </w:r>
      <w:r>
        <w:rPr>
          <w:rFonts w:hint="eastAsia" w:ascii="Times New Roman" w:hAnsi="Times New Roman" w:cs="Times New Roman"/>
          <w:lang w:val="en-US" w:eastAsia="zh-CN"/>
        </w:rPr>
        <w:t>5</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2.8</w:t>
      </w:r>
      <w:r>
        <w:rPr>
          <w:rFonts w:hint="default" w:ascii="Times New Roman" w:hAnsi="Times New Roman" w:cs="Times New Roman"/>
        </w:rPr>
        <w:t>万人，增加的植被覆盖率不低于2</w:t>
      </w:r>
      <w:r>
        <w:rPr>
          <w:rFonts w:hint="eastAsia" w:ascii="Times New Roman" w:hAnsi="Times New Roman" w:cs="Times New Roman"/>
          <w:lang w:val="en-US" w:eastAsia="zh-CN"/>
        </w:rPr>
        <w:t>0</w:t>
      </w:r>
      <w:r>
        <w:rPr>
          <w:rFonts w:hint="default" w:ascii="Times New Roman" w:hAnsi="Times New Roman" w:cs="Times New Roman"/>
        </w:rPr>
        <w:t>.21%，水土流失面积减少率不低于</w:t>
      </w:r>
      <w:r>
        <w:rPr>
          <w:rFonts w:hint="eastAsia" w:ascii="Times New Roman" w:hAnsi="Times New Roman" w:cs="Times New Roman"/>
          <w:lang w:val="en-US" w:eastAsia="zh-CN"/>
        </w:rPr>
        <w:t>74.66</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土右旗：需</w:t>
      </w:r>
      <w:r>
        <w:rPr>
          <w:rFonts w:hint="default" w:ascii="Times New Roman" w:hAnsi="Times New Roman" w:cs="Times New Roman"/>
        </w:rPr>
        <w:t>完成生态修复总面积</w:t>
      </w:r>
      <w:r>
        <w:rPr>
          <w:rFonts w:hint="eastAsia" w:ascii="Times New Roman" w:hAnsi="Times New Roman" w:cs="Times New Roman"/>
          <w:lang w:val="en-US" w:eastAsia="zh-CN"/>
        </w:rPr>
        <w:t>348.78</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79</w:t>
      </w:r>
      <w:r>
        <w:rPr>
          <w:rFonts w:hint="default" w:ascii="Times New Roman" w:hAnsi="Times New Roman" w:cs="Times New Roman"/>
        </w:rPr>
        <w:t>个；消除矿山地质环境隐患点</w:t>
      </w:r>
      <w:r>
        <w:rPr>
          <w:rFonts w:hint="eastAsia" w:ascii="Times New Roman" w:hAnsi="Times New Roman" w:cs="Times New Roman"/>
          <w:lang w:val="en-US" w:eastAsia="zh-CN"/>
        </w:rPr>
        <w:t>38</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16.24</w:t>
      </w:r>
      <w:r>
        <w:rPr>
          <w:rFonts w:hint="default" w:ascii="Times New Roman" w:hAnsi="Times New Roman" w:cs="Times New Roman"/>
        </w:rPr>
        <w:t>万人，增加的植被覆盖率不低于</w:t>
      </w:r>
      <w:r>
        <w:rPr>
          <w:rFonts w:hint="eastAsia" w:ascii="Times New Roman" w:hAnsi="Times New Roman" w:cs="Times New Roman"/>
          <w:lang w:val="en-US" w:eastAsia="zh-CN"/>
        </w:rPr>
        <w:t>20.8</w:t>
      </w:r>
      <w:r>
        <w:rPr>
          <w:rFonts w:hint="default" w:ascii="Times New Roman" w:hAnsi="Times New Roman" w:cs="Times New Roman"/>
        </w:rPr>
        <w:t>%，水土流失面积减少率不低于</w:t>
      </w:r>
      <w:r>
        <w:rPr>
          <w:rFonts w:hint="eastAsia" w:ascii="Times New Roman" w:hAnsi="Times New Roman" w:cs="Times New Roman"/>
          <w:lang w:val="en-US" w:eastAsia="zh-CN"/>
        </w:rPr>
        <w:t>75.51</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固阳县：需</w:t>
      </w:r>
      <w:r>
        <w:rPr>
          <w:rFonts w:hint="default" w:ascii="Times New Roman" w:hAnsi="Times New Roman" w:cs="Times New Roman"/>
        </w:rPr>
        <w:t>完成生态修复总面积</w:t>
      </w:r>
      <w:r>
        <w:rPr>
          <w:rFonts w:hint="eastAsia" w:ascii="Times New Roman" w:hAnsi="Times New Roman" w:cs="Times New Roman"/>
          <w:lang w:val="en-US" w:eastAsia="zh-CN"/>
        </w:rPr>
        <w:t>1514.01</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252</w:t>
      </w:r>
      <w:r>
        <w:rPr>
          <w:rFonts w:hint="default" w:ascii="Times New Roman" w:hAnsi="Times New Roman" w:cs="Times New Roman"/>
        </w:rPr>
        <w:t>个；消除矿山地质环境隐患点</w:t>
      </w:r>
      <w:r>
        <w:rPr>
          <w:rFonts w:hint="eastAsia" w:ascii="Times New Roman" w:hAnsi="Times New Roman" w:cs="Times New Roman"/>
          <w:lang w:val="en-US" w:eastAsia="zh-CN"/>
        </w:rPr>
        <w:t>108</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17.48</w:t>
      </w:r>
      <w:r>
        <w:rPr>
          <w:rFonts w:hint="default" w:ascii="Times New Roman" w:hAnsi="Times New Roman" w:cs="Times New Roman"/>
        </w:rPr>
        <w:t>万人，增加的植被覆盖率不低于22.2</w:t>
      </w:r>
      <w:r>
        <w:rPr>
          <w:rFonts w:hint="eastAsia" w:ascii="Times New Roman" w:hAnsi="Times New Roman" w:cs="Times New Roman"/>
          <w:lang w:val="en-US" w:eastAsia="zh-CN"/>
        </w:rPr>
        <w:t>8</w:t>
      </w:r>
      <w:r>
        <w:rPr>
          <w:rFonts w:hint="default" w:ascii="Times New Roman" w:hAnsi="Times New Roman" w:cs="Times New Roman"/>
        </w:rPr>
        <w:t>%，水土流失面积减少率不低于80.</w:t>
      </w:r>
      <w:r>
        <w:rPr>
          <w:rFonts w:hint="eastAsia" w:ascii="Times New Roman" w:hAnsi="Times New Roman" w:cs="Times New Roman"/>
          <w:lang w:val="en-US" w:eastAsia="zh-CN"/>
        </w:rPr>
        <w:t>99</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2.2025年绩效目标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2025年</w:t>
      </w:r>
      <w:r>
        <w:rPr>
          <w:rFonts w:hint="eastAsia" w:ascii="Times New Roman" w:hAnsi="Times New Roman" w:cs="Times New Roman"/>
          <w:lang w:eastAsia="zh-CN"/>
        </w:rPr>
        <w:t>需</w:t>
      </w:r>
      <w:r>
        <w:rPr>
          <w:rFonts w:hint="default" w:ascii="Times New Roman" w:hAnsi="Times New Roman" w:cs="Times New Roman"/>
        </w:rPr>
        <w:t>完成生态修复总面积422.33公顷，修复废弃矿山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数量100个；消除矿山地质环境隐患点78处，工程实施后产生的效益包括实施区域人居环境改善惠及5万人，水土流失面积减少率不低于5%。</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方正仿宋_GBK" w:hAnsi="方正仿宋_GBK" w:eastAsia="方正仿宋_GBK" w:cs="方正仿宋_GBK"/>
          <w:b/>
          <w:bCs/>
          <w:color w:val="000000"/>
          <w:sz w:val="24"/>
          <w:szCs w:val="24"/>
          <w:lang w:val="en-US" w:eastAsia="zh-CN" w:bidi="ar"/>
        </w:rPr>
      </w:pPr>
      <w:r>
        <w:rPr>
          <w:rFonts w:hint="eastAsia" w:ascii="方正仿宋_GBK" w:hAnsi="方正仿宋_GBK" w:eastAsia="方正仿宋_GBK" w:cs="方正仿宋_GBK"/>
          <w:b/>
          <w:bCs/>
          <w:color w:val="000000"/>
          <w:sz w:val="24"/>
          <w:szCs w:val="24"/>
          <w:lang w:val="en-US" w:eastAsia="zh-CN" w:bidi="ar"/>
        </w:rPr>
        <w:t>表2.</w:t>
      </w:r>
      <w:r>
        <w:rPr>
          <w:rFonts w:hint="default" w:ascii="方正仿宋_GBK" w:hAnsi="方正仿宋_GBK" w:eastAsia="方正仿宋_GBK" w:cs="方正仿宋_GBK"/>
          <w:b/>
          <w:bCs/>
          <w:color w:val="000000"/>
          <w:sz w:val="24"/>
          <w:szCs w:val="24"/>
          <w:lang w:val="en-US" w:eastAsia="zh-CN" w:bidi="ar"/>
        </w:rPr>
        <w:t>内蒙古北方防沙带重点生态攻坚区（包头市）</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default" w:ascii="方正仿宋_GBK" w:hAnsi="方正仿宋_GBK" w:eastAsia="方正仿宋_GBK" w:cs="方正仿宋_GBK"/>
          <w:b/>
          <w:bCs/>
          <w:color w:val="000000"/>
          <w:sz w:val="24"/>
          <w:szCs w:val="24"/>
          <w:lang w:val="en-US" w:eastAsia="zh-CN" w:bidi="ar"/>
        </w:rPr>
      </w:pPr>
      <w:r>
        <w:rPr>
          <w:rFonts w:hint="default" w:ascii="方正仿宋_GBK" w:hAnsi="方正仿宋_GBK" w:eastAsia="方正仿宋_GBK" w:cs="方正仿宋_GBK"/>
          <w:b/>
          <w:bCs/>
          <w:color w:val="000000"/>
          <w:sz w:val="24"/>
          <w:szCs w:val="24"/>
          <w:lang w:val="en-US" w:eastAsia="zh-CN" w:bidi="ar"/>
        </w:rPr>
        <w:t>历史遗留废弃矿山生态修复示范工程项目2025年绩效目标表</w:t>
      </w:r>
    </w:p>
    <w:tbl>
      <w:tblPr>
        <w:tblStyle w:val="11"/>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239"/>
        <w:gridCol w:w="2007"/>
        <w:gridCol w:w="181"/>
        <w:gridCol w:w="1786"/>
        <w:gridCol w:w="68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8"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项目名称</w:t>
            </w:r>
          </w:p>
        </w:tc>
        <w:tc>
          <w:tcPr>
            <w:tcW w:w="4281" w:type="pct"/>
            <w:gridSpan w:val="6"/>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内蒙古北方防沙带重点生态攻坚区（包头市）历史遗留废弃矿山生态修复示范工程项目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所属专项</w:t>
            </w:r>
          </w:p>
        </w:tc>
        <w:tc>
          <w:tcPr>
            <w:tcW w:w="4281" w:type="pct"/>
            <w:gridSpan w:val="6"/>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重点生态保护修复治理资金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中央主管部门</w:t>
            </w:r>
          </w:p>
        </w:tc>
        <w:tc>
          <w:tcPr>
            <w:tcW w:w="1834"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自然资源部</w:t>
            </w:r>
          </w:p>
        </w:tc>
        <w:tc>
          <w:tcPr>
            <w:tcW w:w="95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省级财政部门</w:t>
            </w:r>
          </w:p>
        </w:tc>
        <w:tc>
          <w:tcPr>
            <w:tcW w:w="1490"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内蒙古自治区财政厅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省级主管部门</w:t>
            </w:r>
          </w:p>
        </w:tc>
        <w:tc>
          <w:tcPr>
            <w:tcW w:w="1834"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内蒙古自治区自然资源厅</w:t>
            </w:r>
          </w:p>
        </w:tc>
        <w:tc>
          <w:tcPr>
            <w:tcW w:w="95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具体实施单位</w:t>
            </w:r>
          </w:p>
        </w:tc>
        <w:tc>
          <w:tcPr>
            <w:tcW w:w="1490"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包头市人民政府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资金情况</w:t>
            </w:r>
            <w:r>
              <w:rPr>
                <w:rFonts w:hint="default" w:ascii="Times New Roman" w:hAnsi="Times New Roman" w:cs="Times New Roman"/>
                <w:color w:val="000000"/>
                <w:kern w:val="0"/>
                <w:sz w:val="21"/>
                <w:szCs w:val="21"/>
                <w:lang w:val="en-US" w:eastAsia="zh-CN"/>
              </w:rPr>
              <w:br w:type="textWrapping"/>
            </w:r>
            <w:r>
              <w:rPr>
                <w:rFonts w:hint="default" w:ascii="Times New Roman" w:hAnsi="Times New Roman" w:cs="Times New Roman"/>
                <w:color w:val="000000"/>
                <w:kern w:val="0"/>
                <w:sz w:val="21"/>
                <w:szCs w:val="21"/>
                <w:lang w:val="en-US" w:eastAsia="zh-CN"/>
              </w:rPr>
              <w:t>（万元）</w:t>
            </w:r>
          </w:p>
        </w:tc>
        <w:tc>
          <w:tcPr>
            <w:tcW w:w="1737"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项目投资总额</w:t>
            </w:r>
          </w:p>
        </w:tc>
        <w:tc>
          <w:tcPr>
            <w:tcW w:w="2543" w:type="pct"/>
            <w:gridSpan w:val="4"/>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13983.09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737"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其中：中央财政资金</w:t>
            </w:r>
          </w:p>
        </w:tc>
        <w:tc>
          <w:tcPr>
            <w:tcW w:w="2543" w:type="pct"/>
            <w:gridSpan w:val="4"/>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737"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地方筹措资金</w:t>
            </w:r>
          </w:p>
        </w:tc>
        <w:tc>
          <w:tcPr>
            <w:tcW w:w="2543" w:type="pct"/>
            <w:gridSpan w:val="4"/>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3983.09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总体目标</w:t>
            </w:r>
          </w:p>
        </w:tc>
        <w:tc>
          <w:tcPr>
            <w:tcW w:w="4281" w:type="pct"/>
            <w:gridSpan w:val="6"/>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矿山生态修复面积422.33公顷，提升区域生态系统稳定性。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绩效指标</w:t>
            </w:r>
          </w:p>
        </w:tc>
        <w:tc>
          <w:tcPr>
            <w:tcW w:w="66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一级指标</w:t>
            </w: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二级指标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三级指标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产出指标</w:t>
            </w:r>
          </w:p>
        </w:tc>
        <w:tc>
          <w:tcPr>
            <w:tcW w:w="107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数量指标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矿山生态修复面积</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422.33公顷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废弃矿山（矿点）数量</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地质环境隐患点消除数量</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78处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边坡治理面积</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385.83公顷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采坑治理面积</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11.18公顷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质量指标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工程质量合格率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时效指标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项目按时开工率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项目按时完工率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成本指标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单位成本控制数</w:t>
            </w:r>
          </w:p>
        </w:tc>
        <w:tc>
          <w:tcPr>
            <w:tcW w:w="1125" w:type="pct"/>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≤28.83万元/公顷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生态效益指标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水土流失面积减少率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社会效益指标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人居环境改善</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经济效益指标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土地复垦利用率</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可持续影响指标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后期管护持续时间</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18"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p>
        </w:tc>
        <w:tc>
          <w:tcPr>
            <w:tcW w:w="66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满意度指标</w:t>
            </w:r>
          </w:p>
        </w:tc>
        <w:tc>
          <w:tcPr>
            <w:tcW w:w="107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服务对象满意度指标</w:t>
            </w:r>
          </w:p>
        </w:tc>
        <w:tc>
          <w:tcPr>
            <w:tcW w:w="1418" w:type="pct"/>
            <w:gridSpan w:val="3"/>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项目实施区域群众满意度</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≥95%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eastAsia="zh-CN"/>
        </w:rPr>
        <w:t>包头市按照区域对</w:t>
      </w:r>
      <w:r>
        <w:rPr>
          <w:rFonts w:hint="eastAsia" w:ascii="Times New Roman" w:hAnsi="Times New Roman" w:cs="Times New Roman"/>
          <w:lang w:val="en-US" w:eastAsia="zh-CN"/>
        </w:rPr>
        <w:t>2025年</w:t>
      </w:r>
      <w:r>
        <w:rPr>
          <w:rFonts w:hint="eastAsia" w:ascii="Times New Roman" w:hAnsi="Times New Roman" w:cs="Times New Roman"/>
          <w:lang w:eastAsia="zh-CN"/>
        </w:rPr>
        <w:t>绩效目标进行了分解，与</w:t>
      </w:r>
      <w:r>
        <w:rPr>
          <w:rFonts w:hint="eastAsia" w:ascii="Times New Roman" w:hAnsi="Times New Roman" w:cs="Times New Roman"/>
          <w:lang w:val="en-US" w:eastAsia="zh-CN"/>
        </w:rPr>
        <w:t>《包头市财政局关于预下达中央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》（包财资环</w:t>
      </w:r>
      <w:r>
        <w:rPr>
          <w:rFonts w:hint="default" w:ascii="Times New Roman" w:hAnsi="Times New Roman" w:cs="Times New Roman"/>
        </w:rPr>
        <w:t>〔2025〕</w:t>
      </w:r>
      <w:r>
        <w:rPr>
          <w:rFonts w:hint="eastAsia" w:ascii="Times New Roman" w:hAnsi="Times New Roman" w:cs="Times New Roman"/>
          <w:lang w:val="en-US" w:eastAsia="zh-CN"/>
        </w:rPr>
        <w:t>652号）</w:t>
      </w:r>
      <w:r>
        <w:rPr>
          <w:rFonts w:hint="eastAsia" w:ascii="Times New Roman" w:hAnsi="Times New Roman" w:cs="Times New Roman"/>
          <w:lang w:eastAsia="zh-CN"/>
        </w:rPr>
        <w:t>一并下达至</w:t>
      </w:r>
      <w:r>
        <w:rPr>
          <w:rFonts w:hint="eastAsia" w:ascii="Times New Roman" w:hAnsi="Times New Roman" w:cs="Times New Roman"/>
          <w:lang w:val="en-US" w:eastAsia="zh-CN"/>
        </w:rPr>
        <w:t>东河区、土右旗和固阳县。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东河区：</w:t>
      </w:r>
      <w:r>
        <w:rPr>
          <w:rFonts w:hint="eastAsia" w:ascii="Times New Roman" w:hAnsi="Times New Roman" w:cs="Times New Roman"/>
          <w:lang w:eastAsia="zh-CN"/>
        </w:rPr>
        <w:t>需</w:t>
      </w:r>
      <w:r>
        <w:rPr>
          <w:rFonts w:hint="default" w:ascii="Times New Roman" w:hAnsi="Times New Roman" w:cs="Times New Roman"/>
        </w:rPr>
        <w:t>完成生态修复总面积</w:t>
      </w:r>
      <w:r>
        <w:rPr>
          <w:rFonts w:hint="eastAsia" w:ascii="Times New Roman" w:hAnsi="Times New Roman" w:cs="Times New Roman"/>
          <w:lang w:val="en-US" w:eastAsia="zh-CN"/>
        </w:rPr>
        <w:t>62.37</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26</w:t>
      </w:r>
      <w:r>
        <w:rPr>
          <w:rFonts w:hint="default" w:ascii="Times New Roman" w:hAnsi="Times New Roman" w:cs="Times New Roman"/>
        </w:rPr>
        <w:t>个；消除矿山地质环境隐患点</w:t>
      </w:r>
      <w:r>
        <w:rPr>
          <w:rFonts w:hint="eastAsia" w:ascii="Times New Roman" w:hAnsi="Times New Roman" w:cs="Times New Roman"/>
          <w:lang w:val="en-US" w:eastAsia="zh-CN"/>
        </w:rPr>
        <w:t>5</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2.8</w:t>
      </w:r>
      <w:r>
        <w:rPr>
          <w:rFonts w:hint="default" w:ascii="Times New Roman" w:hAnsi="Times New Roman" w:cs="Times New Roman"/>
        </w:rPr>
        <w:t>万人，水土流失面积减少率不低于5%。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土右旗：</w:t>
      </w:r>
      <w:r>
        <w:rPr>
          <w:rFonts w:hint="eastAsia" w:ascii="Times New Roman" w:hAnsi="Times New Roman" w:cs="Times New Roman"/>
          <w:lang w:eastAsia="zh-CN"/>
        </w:rPr>
        <w:t>需</w:t>
      </w:r>
      <w:r>
        <w:rPr>
          <w:rFonts w:hint="default" w:ascii="Times New Roman" w:hAnsi="Times New Roman" w:cs="Times New Roman"/>
        </w:rPr>
        <w:t>完成生态修复总面积</w:t>
      </w:r>
      <w:r>
        <w:rPr>
          <w:rFonts w:hint="eastAsia" w:ascii="Times New Roman" w:hAnsi="Times New Roman" w:cs="Times New Roman"/>
          <w:lang w:val="en-US" w:eastAsia="zh-CN"/>
        </w:rPr>
        <w:t>67.31</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14</w:t>
      </w:r>
      <w:r>
        <w:rPr>
          <w:rFonts w:hint="default" w:ascii="Times New Roman" w:hAnsi="Times New Roman" w:cs="Times New Roman"/>
        </w:rPr>
        <w:t>个；消除矿山地质环境隐患点</w:t>
      </w:r>
      <w:r>
        <w:rPr>
          <w:rFonts w:hint="eastAsia" w:ascii="Times New Roman" w:hAnsi="Times New Roman" w:cs="Times New Roman"/>
          <w:lang w:val="en-US" w:eastAsia="zh-CN"/>
        </w:rPr>
        <w:t>14</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0.5</w:t>
      </w:r>
      <w:r>
        <w:rPr>
          <w:rFonts w:hint="default" w:ascii="Times New Roman" w:hAnsi="Times New Roman" w:cs="Times New Roman"/>
        </w:rPr>
        <w:t>万人，水土流失面积减少率不低于5%。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固阳县：</w:t>
      </w:r>
      <w:r>
        <w:rPr>
          <w:rFonts w:hint="eastAsia" w:ascii="Times New Roman" w:hAnsi="Times New Roman" w:cs="Times New Roman"/>
          <w:lang w:eastAsia="zh-CN"/>
        </w:rPr>
        <w:t>需</w:t>
      </w:r>
      <w:r>
        <w:rPr>
          <w:rFonts w:hint="default" w:ascii="Times New Roman" w:hAnsi="Times New Roman" w:cs="Times New Roman"/>
        </w:rPr>
        <w:t>完成生态修复总面积</w:t>
      </w:r>
      <w:r>
        <w:rPr>
          <w:rFonts w:hint="eastAsia" w:ascii="Times New Roman" w:hAnsi="Times New Roman" w:cs="Times New Roman"/>
          <w:lang w:val="en-US" w:eastAsia="zh-CN"/>
        </w:rPr>
        <w:t>292.65</w:t>
      </w:r>
      <w:r>
        <w:rPr>
          <w:rFonts w:hint="default" w:ascii="Times New Roman" w:hAnsi="Times New Roman" w:cs="Times New Roman"/>
        </w:rPr>
        <w:t>公顷，修复废弃矿山</w:t>
      </w:r>
      <w:r>
        <w:rPr>
          <w:rFonts w:hint="eastAsia" w:ascii="Times New Roman" w:hAnsi="Times New Roman" w:cs="Times New Roman"/>
          <w:lang w:eastAsia="zh-CN"/>
        </w:rPr>
        <w:t>（</w:t>
      </w:r>
      <w:r>
        <w:rPr>
          <w:rFonts w:hint="default" w:ascii="Times New Roman" w:hAnsi="Times New Roman" w:cs="Times New Roman"/>
        </w:rPr>
        <w:t>矿点</w:t>
      </w:r>
      <w:r>
        <w:rPr>
          <w:rFonts w:hint="eastAsia" w:ascii="Times New Roman" w:hAnsi="Times New Roman" w:cs="Times New Roman"/>
          <w:lang w:eastAsia="zh-CN"/>
        </w:rPr>
        <w:t>）</w:t>
      </w:r>
      <w:r>
        <w:rPr>
          <w:rFonts w:hint="default" w:ascii="Times New Roman" w:hAnsi="Times New Roman" w:cs="Times New Roman"/>
        </w:rPr>
        <w:t>数量</w:t>
      </w:r>
      <w:r>
        <w:rPr>
          <w:rFonts w:hint="eastAsia" w:ascii="Times New Roman" w:hAnsi="Times New Roman" w:cs="Times New Roman"/>
          <w:lang w:val="en-US" w:eastAsia="zh-CN"/>
        </w:rPr>
        <w:t>60</w:t>
      </w:r>
      <w:r>
        <w:rPr>
          <w:rFonts w:hint="default" w:ascii="Times New Roman" w:hAnsi="Times New Roman" w:cs="Times New Roman"/>
        </w:rPr>
        <w:t>个；消除矿山地质环境隐患点</w:t>
      </w:r>
      <w:r>
        <w:rPr>
          <w:rFonts w:hint="eastAsia" w:ascii="Times New Roman" w:hAnsi="Times New Roman" w:cs="Times New Roman"/>
          <w:lang w:val="en-US" w:eastAsia="zh-CN"/>
        </w:rPr>
        <w:t>59</w:t>
      </w:r>
      <w:r>
        <w:rPr>
          <w:rFonts w:hint="default" w:ascii="Times New Roman" w:hAnsi="Times New Roman" w:cs="Times New Roman"/>
        </w:rPr>
        <w:t>处，工程实施后产生的效益包括实施区域人居环境改善惠及</w:t>
      </w:r>
      <w:r>
        <w:rPr>
          <w:rFonts w:hint="eastAsia" w:ascii="Times New Roman" w:hAnsi="Times New Roman" w:cs="Times New Roman"/>
          <w:lang w:val="en-US" w:eastAsia="zh-CN"/>
        </w:rPr>
        <w:t>1.7</w:t>
      </w:r>
      <w:r>
        <w:rPr>
          <w:rFonts w:hint="default" w:ascii="Times New Roman" w:hAnsi="Times New Roman" w:cs="Times New Roman"/>
        </w:rPr>
        <w:t>万人，水土流失面积减少率不低于5%。</w:t>
      </w:r>
    </w:p>
    <w:p>
      <w:pPr>
        <w:rPr>
          <w:rFonts w:hint="default" w:ascii="Times New Roman" w:hAnsi="Times New Roman" w:eastAsia="黑体" w:cs="Times New Roman"/>
          <w:lang w:val="en-US" w:eastAsia="zh-CN"/>
        </w:rPr>
      </w:pPr>
      <w:r>
        <w:rPr>
          <w:rFonts w:hint="default" w:ascii="Times New Roman" w:hAnsi="Times New Roman" w:eastAsia="黑体" w:cs="Times New Roman"/>
        </w:rPr>
        <w:t>二、</w:t>
      </w:r>
      <w:r>
        <w:rPr>
          <w:rFonts w:hint="eastAsia" w:ascii="Times New Roman" w:hAnsi="Times New Roman" w:eastAsia="黑体" w:cs="Times New Roman"/>
          <w:lang w:val="en-US" w:eastAsia="zh-CN"/>
        </w:rPr>
        <w:t>绩效情况分析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rPr>
      </w:pPr>
      <w:r>
        <w:rPr>
          <w:rFonts w:hint="default" w:ascii="Times New Roman" w:hAnsi="Times New Roman" w:eastAsia="楷体_GB2312" w:cs="Times New Roman"/>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rPr>
        <w:t>2025年度，中央</w:t>
      </w:r>
      <w:bookmarkStart w:id="0" w:name="OLE_LINK3"/>
      <w:r>
        <w:rPr>
          <w:rFonts w:hint="default" w:ascii="Times New Roman" w:hAnsi="Times New Roman" w:cs="Times New Roman"/>
        </w:rPr>
        <w:t>重点生态保护修复治理</w:t>
      </w:r>
      <w:bookmarkEnd w:id="0"/>
      <w:r>
        <w:rPr>
          <w:rFonts w:hint="default" w:ascii="Times New Roman" w:hAnsi="Times New Roman" w:cs="Times New Roman"/>
        </w:rPr>
        <w:t>资金下达1</w:t>
      </w:r>
      <w:r>
        <w:rPr>
          <w:rFonts w:hint="eastAsia" w:ascii="Times New Roman" w:hAnsi="Times New Roman" w:cs="Times New Roman"/>
          <w:lang w:val="en-US" w:eastAsia="zh-CN"/>
        </w:rPr>
        <w:t>0</w:t>
      </w:r>
      <w:r>
        <w:rPr>
          <w:rFonts w:hint="default" w:ascii="Times New Roman" w:hAnsi="Times New Roman" w:cs="Times New Roman"/>
        </w:rPr>
        <w:t>000万元，</w:t>
      </w:r>
      <w:r>
        <w:rPr>
          <w:rFonts w:hint="eastAsia" w:ascii="Times New Roman" w:hAnsi="Times New Roman" w:cs="Times New Roman"/>
          <w:lang w:val="en-US" w:eastAsia="zh-CN"/>
        </w:rPr>
        <w:t>已全部下达至包头市自然资源局、东河区、土右旗和固阳县，</w:t>
      </w:r>
      <w:r>
        <w:rPr>
          <w:rFonts w:hint="default" w:ascii="Times New Roman" w:hAnsi="Times New Roman" w:cs="Times New Roman"/>
          <w:lang w:val="en-US" w:eastAsia="zh-CN"/>
        </w:rPr>
        <w:t>支出列 2025 年政府预算收支科目“2200199-其他自然资源事务支出”，具体金额</w:t>
      </w:r>
      <w:r>
        <w:rPr>
          <w:rFonts w:hint="eastAsia" w:ascii="Times New Roman" w:hAnsi="Times New Roman" w:cs="Times New Roman"/>
          <w:lang w:val="en-US" w:eastAsia="zh-CN"/>
        </w:rPr>
        <w:t>为包头市自然资源局1346万元、东河区682万元、土右旗2555万元和固阳县5417万元。</w:t>
      </w:r>
    </w:p>
    <w:p>
      <w:pPr>
        <w:ind w:left="0" w:leftChars="0" w:firstLine="640" w:firstLineChars="200"/>
        <w:rPr>
          <w:rFonts w:hint="default" w:ascii="Times New Roman" w:hAnsi="Times New Roman" w:eastAsia="楷体_GB2312" w:cs="Times New Roman"/>
          <w:color w:val="auto"/>
        </w:rPr>
      </w:pPr>
      <w:r>
        <w:rPr>
          <w:rFonts w:hint="default" w:ascii="Times New Roman" w:hAnsi="Times New Roman" w:eastAsia="楷体_GB2312" w:cs="Times New Roman"/>
          <w:color w:val="auto"/>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r>
        <w:rPr>
          <w:rFonts w:hint="eastAsia" w:ascii="仿宋_GB2312" w:hAnsi="仿宋_GB2312" w:eastAsia="仿宋_GB2312" w:cs="仿宋_GB2312"/>
          <w:b/>
          <w:bCs/>
        </w:rPr>
        <w:t>1.分配科学性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default" w:ascii="Times New Roman" w:hAnsi="Times New Roman" w:cs="Times New Roman"/>
        </w:rPr>
        <w:t>严格按照《中央对地方专项转移支付管理办法》《重点生态保护修复治理资金管理办法》规定的范围和标准分配资金。</w:t>
      </w:r>
      <w:r>
        <w:rPr>
          <w:rFonts w:hint="eastAsia" w:ascii="Times New Roman" w:hAnsi="Times New Roman" w:cs="Times New Roman"/>
          <w:lang w:eastAsia="zh-CN"/>
        </w:rPr>
        <w:t>以《</w:t>
      </w:r>
      <w:r>
        <w:rPr>
          <w:rFonts w:hint="eastAsia" w:ascii="Times New Roman" w:hAnsi="Times New Roman" w:cs="Times New Roman"/>
        </w:rPr>
        <w:t>内蒙古北方防沙带重点生态攻坚区（包头市）历史遗留废弃矿山生态修复示范工程</w:t>
      </w:r>
      <w:r>
        <w:rPr>
          <w:rFonts w:hint="eastAsia" w:ascii="Times New Roman" w:hAnsi="Times New Roman" w:cs="Times New Roman"/>
          <w:lang w:eastAsia="zh-CN"/>
        </w:rPr>
        <w:t>实施方案》为主要依据</w:t>
      </w:r>
      <w:r>
        <w:rPr>
          <w:rFonts w:hint="eastAsia" w:ascii="Times New Roman" w:hAnsi="Times New Roman" w:cs="Times New Roman"/>
          <w:lang w:val="en-US" w:eastAsia="zh-CN"/>
        </w:rPr>
        <w:t>,测算包头市自资源资源局、东河区、土右旗和固阳县承担工作量在2025年度投资占比分别为13.46%、6.82%、25.55%和54.17%，按比例分配包头市自然资源局1346万元、东河区682万元、土右旗2555万元和固阳县5417万元。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2.下达及时性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中央转移支付</w:t>
      </w:r>
      <w:r>
        <w:rPr>
          <w:rFonts w:hint="default" w:ascii="Times New Roman" w:hAnsi="Times New Roman" w:cs="Times New Roman"/>
        </w:rPr>
        <w:t>资金</w:t>
      </w:r>
      <w:r>
        <w:rPr>
          <w:rFonts w:hint="eastAsia" w:ascii="Times New Roman" w:hAnsi="Times New Roman" w:cs="Times New Roman"/>
          <w:lang w:val="en-US" w:eastAsia="zh-CN"/>
        </w:rPr>
        <w:t>已</w:t>
      </w:r>
      <w:r>
        <w:rPr>
          <w:rFonts w:hint="default" w:ascii="Times New Roman" w:hAnsi="Times New Roman" w:cs="Times New Roman"/>
        </w:rPr>
        <w:t>按照预算法</w:t>
      </w:r>
      <w:r>
        <w:rPr>
          <w:rFonts w:hint="eastAsia" w:ascii="Times New Roman" w:hAnsi="Times New Roman" w:cs="Times New Roman"/>
          <w:lang w:eastAsia="zh-CN"/>
        </w:rPr>
        <w:t>、</w:t>
      </w:r>
      <w:r>
        <w:rPr>
          <w:rFonts w:hint="default" w:ascii="Times New Roman" w:hAnsi="Times New Roman" w:cs="Times New Roman"/>
        </w:rPr>
        <w:t>转移支付管理制度规定的时限要求及时下达。</w:t>
      </w:r>
      <w:r>
        <w:rPr>
          <w:rFonts w:hint="eastAsia" w:ascii="Times New Roman" w:hAnsi="Times New Roman" w:cs="Times New Roman"/>
          <w:lang w:val="en-US" w:eastAsia="zh-CN"/>
        </w:rPr>
        <w:t>2025年6月8日，</w:t>
      </w:r>
      <w:r>
        <w:rPr>
          <w:rFonts w:hint="default" w:ascii="Times New Roman" w:hAnsi="Times New Roman" w:cs="Times New Roman"/>
        </w:rPr>
        <w:t>财政部下达</w:t>
      </w:r>
      <w:r>
        <w:rPr>
          <w:rFonts w:hint="eastAsia" w:ascii="Times New Roman" w:hAnsi="Times New Roman" w:cs="Times New Roman"/>
          <w:lang w:val="en-US" w:eastAsia="zh-CN"/>
        </w:rPr>
        <w:t>本项目</w:t>
      </w:r>
      <w:r>
        <w:rPr>
          <w:rFonts w:hint="default" w:ascii="Times New Roman" w:hAnsi="Times New Roman" w:cs="Times New Roman"/>
        </w:rPr>
        <w:t>中央重点生态保护修复治理资金10000万元</w:t>
      </w:r>
      <w:r>
        <w:rPr>
          <w:rFonts w:hint="default" w:ascii="Times New Roman" w:hAnsi="Times New Roman" w:cs="Times New Roman"/>
          <w:lang w:val="en-US" w:eastAsia="zh-CN"/>
        </w:rPr>
        <w:t>。</w:t>
      </w:r>
      <w:r>
        <w:rPr>
          <w:rFonts w:hint="eastAsia" w:ascii="Times New Roman" w:hAnsi="Times New Roman" w:cs="Times New Roman"/>
          <w:lang w:val="en-US" w:eastAsia="zh-CN"/>
        </w:rPr>
        <w:t>2025年7月7日，内蒙古自治区财政厅以《关于下达中央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》（内财资环</w:t>
      </w:r>
      <w:r>
        <w:rPr>
          <w:rFonts w:hint="default" w:ascii="Times New Roman" w:hAnsi="Times New Roman" w:cs="Times New Roman"/>
        </w:rPr>
        <w:t>〔2025〕</w:t>
      </w:r>
      <w:r>
        <w:rPr>
          <w:rFonts w:hint="eastAsia" w:ascii="Times New Roman" w:hAnsi="Times New Roman" w:cs="Times New Roman"/>
          <w:lang w:val="en-US" w:eastAsia="zh-CN"/>
        </w:rPr>
        <w:t>771号）将资金下达我市。2025年9月25日，包头市财政局以《关于预下达中央</w:t>
      </w:r>
      <w:r>
        <w:rPr>
          <w:rFonts w:hint="default" w:ascii="Times New Roman" w:hAnsi="Times New Roman" w:cs="Times New Roman"/>
        </w:rPr>
        <w:t>2025年重点生态保护修复治理资金预算的通知</w:t>
      </w:r>
      <w:r>
        <w:rPr>
          <w:rFonts w:hint="eastAsia" w:ascii="Times New Roman" w:hAnsi="Times New Roman" w:cs="Times New Roman"/>
          <w:lang w:val="en-US" w:eastAsia="zh-CN"/>
        </w:rPr>
        <w:t>》（包财资环</w:t>
      </w:r>
      <w:r>
        <w:rPr>
          <w:rFonts w:hint="default" w:ascii="Times New Roman" w:hAnsi="Times New Roman" w:cs="Times New Roman"/>
        </w:rPr>
        <w:t>〔2025〕</w:t>
      </w:r>
      <w:r>
        <w:rPr>
          <w:rFonts w:hint="eastAsia" w:ascii="Times New Roman" w:hAnsi="Times New Roman" w:cs="Times New Roman"/>
          <w:lang w:val="en-US" w:eastAsia="zh-CN"/>
        </w:rPr>
        <w:t>652号）将资金下达至包头市自然资源局、东河区、土右旗和固阳县。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default" w:ascii="仿宋_GB2312" w:hAnsi="仿宋_GB2312" w:eastAsia="仿宋_GB2312" w:cs="仿宋_GB2312"/>
          <w:b/>
          <w:bCs/>
        </w:rPr>
        <w:t>3.拨付合规性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cs="Times New Roman"/>
          <w:lang w:val="en-US" w:eastAsia="zh-CN"/>
        </w:rPr>
        <w:t>包头</w:t>
      </w:r>
      <w:r>
        <w:rPr>
          <w:rFonts w:hint="default" w:ascii="Times New Roman" w:hAnsi="Times New Roman" w:cs="Times New Roman"/>
        </w:rPr>
        <w:t>市自然资源局</w:t>
      </w:r>
      <w:r>
        <w:rPr>
          <w:rFonts w:hint="eastAsia" w:ascii="Times New Roman" w:hAnsi="Times New Roman" w:cs="Times New Roman"/>
          <w:lang w:eastAsia="zh-CN"/>
        </w:rPr>
        <w:t>和包头市财政局共同研究，向包头市人民政府报送了资金分配建议，</w:t>
      </w:r>
      <w:r>
        <w:rPr>
          <w:rFonts w:hint="default" w:ascii="Times New Roman" w:hAnsi="Times New Roman" w:cs="Times New Roman"/>
        </w:rPr>
        <w:t>市人民政府</w:t>
      </w:r>
      <w:r>
        <w:rPr>
          <w:rFonts w:hint="eastAsia" w:ascii="Times New Roman" w:hAnsi="Times New Roman" w:cs="Times New Roman"/>
          <w:lang w:val="en-US" w:eastAsia="zh-CN"/>
        </w:rPr>
        <w:t>分别</w:t>
      </w:r>
      <w:r>
        <w:rPr>
          <w:rFonts w:hint="default" w:ascii="Times New Roman" w:hAnsi="Times New Roman" w:cs="Times New Roman"/>
        </w:rPr>
        <w:t>组织召开了</w:t>
      </w:r>
      <w:r>
        <w:rPr>
          <w:rFonts w:hint="eastAsia" w:ascii="Times New Roman" w:hAnsi="Times New Roman" w:cs="Times New Roman"/>
          <w:lang w:val="en-US" w:eastAsia="zh-CN"/>
        </w:rPr>
        <w:t>专题</w:t>
      </w:r>
      <w:r>
        <w:rPr>
          <w:rFonts w:hint="default" w:ascii="Times New Roman" w:hAnsi="Times New Roman" w:cs="Times New Roman"/>
        </w:rPr>
        <w:t>会</w:t>
      </w:r>
      <w:r>
        <w:rPr>
          <w:rFonts w:hint="eastAsia" w:ascii="Times New Roman" w:hAnsi="Times New Roman" w:cs="Times New Roman"/>
          <w:lang w:eastAsia="zh-CN"/>
        </w:rPr>
        <w:t>、常务会，</w:t>
      </w:r>
      <w:r>
        <w:rPr>
          <w:rFonts w:hint="default" w:ascii="Times New Roman" w:hAnsi="Times New Roman" w:cs="Times New Roman"/>
        </w:rPr>
        <w:t>研究中央2025年重点生态保护修复治理资金分配事宜</w:t>
      </w:r>
      <w:r>
        <w:rPr>
          <w:rFonts w:hint="eastAsia" w:ascii="Times New Roman" w:hAnsi="Times New Roman" w:cs="Times New Roman"/>
          <w:lang w:eastAsia="zh-CN"/>
        </w:rPr>
        <w:t>。包头市财政局依据会议纪要，将资金拨付相关单位。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4.使用规范性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中央转移支付资金暂未使用。其中，一方面拨付到东河区、土右旗和固阳县主要用于施工工作，</w:t>
      </w:r>
      <w:r>
        <w:rPr>
          <w:rFonts w:hint="eastAsia" w:ascii="Times New Roman" w:hAnsi="Times New Roman" w:cs="Times New Roman"/>
          <w:lang w:eastAsia="zh-CN"/>
        </w:rPr>
        <w:t>按照《关于做好</w:t>
      </w:r>
      <w:r>
        <w:rPr>
          <w:rFonts w:hint="eastAsia" w:ascii="Times New Roman" w:hAnsi="Times New Roman" w:cs="Times New Roman"/>
          <w:lang w:val="en-US" w:eastAsia="zh-CN"/>
        </w:rPr>
        <w:t>2025年历史遗留废弃矿山生态修复示范工程设计有关事项的通知</w:t>
      </w:r>
      <w:r>
        <w:rPr>
          <w:rFonts w:hint="eastAsia" w:ascii="Times New Roman" w:hAnsi="Times New Roman" w:cs="Times New Roman"/>
          <w:lang w:eastAsia="zh-CN"/>
        </w:rPr>
        <w:t>》（自然资生态修复函〔</w:t>
      </w:r>
      <w:r>
        <w:rPr>
          <w:rFonts w:hint="eastAsia" w:ascii="Times New Roman" w:hAnsi="Times New Roman" w:cs="Times New Roman"/>
          <w:lang w:val="en-US" w:eastAsia="zh-CN"/>
        </w:rPr>
        <w:t>2025</w:t>
      </w:r>
      <w:r>
        <w:rPr>
          <w:rFonts w:hint="eastAsia" w:ascii="Times New Roman" w:hAnsi="Times New Roman" w:cs="Times New Roman"/>
          <w:lang w:eastAsia="zh-CN"/>
        </w:rPr>
        <w:t>〕</w:t>
      </w:r>
      <w:r>
        <w:rPr>
          <w:rFonts w:hint="eastAsia" w:ascii="Times New Roman" w:hAnsi="Times New Roman" w:cs="Times New Roman"/>
          <w:lang w:val="en-US" w:eastAsia="zh-CN"/>
        </w:rPr>
        <w:t>24号</w:t>
      </w:r>
      <w:r>
        <w:rPr>
          <w:rFonts w:hint="eastAsia" w:ascii="Times New Roman" w:hAnsi="Times New Roman" w:cs="Times New Roman"/>
          <w:lang w:eastAsia="zh-CN"/>
        </w:rPr>
        <w:t>）要求，</w:t>
      </w:r>
      <w:r>
        <w:rPr>
          <w:rFonts w:hint="eastAsia" w:ascii="Times New Roman" w:hAnsi="Times New Roman" w:cs="Times New Roman"/>
          <w:lang w:val="en-US" w:eastAsia="zh-CN"/>
        </w:rPr>
        <w:t>2026年2月25日前包头市全力开展工程设计编制工作，目前已报自然资源部复核。10个子项目中仅东河区子项目少量施工又因设计调整停工，其余子项目尚未开展施工招投标工作，未达到资金支付条件。另一方面，</w:t>
      </w:r>
      <w:r>
        <w:rPr>
          <w:rFonts w:hint="eastAsia" w:ascii="Times New Roman" w:hAnsi="Times New Roman" w:cs="Times New Roman"/>
          <w:lang w:eastAsia="zh-CN"/>
        </w:rPr>
        <w:t>拨付至包头市自然资源局的资金主要用于</w:t>
      </w:r>
      <w:r>
        <w:rPr>
          <w:rFonts w:hint="eastAsia" w:ascii="Times New Roman" w:hAnsi="Times New Roman" w:cs="Times New Roman"/>
          <w:lang w:val="en-US" w:eastAsia="zh-CN"/>
        </w:rPr>
        <w:t>勘查设计、工程监理、监测评估、竣工验收等工作</w:t>
      </w:r>
      <w:r>
        <w:rPr>
          <w:rFonts w:hint="eastAsia" w:ascii="Times New Roman" w:hAnsi="Times New Roman" w:cs="Times New Roman"/>
          <w:lang w:eastAsia="zh-CN"/>
        </w:rPr>
        <w:t>，根据</w:t>
      </w:r>
      <w:r>
        <w:rPr>
          <w:rFonts w:hint="eastAsia" w:ascii="Times New Roman" w:hAnsi="Times New Roman" w:cs="Times New Roman"/>
          <w:lang w:val="en-US" w:eastAsia="zh-CN"/>
        </w:rPr>
        <w:t>《内蒙古北方防沙带重点生态攻坚区(包头市)历史遗留废弃矿山生态修复示范工程实施方案》“项目资金使用要求”：中央专项资金全部用于工程主体施工；地方财政资金主要用于除中央财政资金支付以外的工程施工费、项目其他费和不可预见费”，以及自然资源部、自治区自然资源厅专家组多次提出“中央专项资金优先用于工程主体施工”的意见，包头市财政局已收回2025年安排到市自然资源局的1346万元，正在按程序重新分配给承担施工工作的东河区106.12万元、土右旗397.39万元和固阳县842.49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5.执行准确性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cs="Times New Roman"/>
          <w:lang w:eastAsia="zh-CN"/>
        </w:rPr>
        <w:t>由于</w:t>
      </w:r>
      <w:r>
        <w:rPr>
          <w:rFonts w:hint="eastAsia" w:ascii="Times New Roman" w:hAnsi="Times New Roman" w:cs="Times New Roman"/>
          <w:lang w:val="en-US" w:eastAsia="zh-CN"/>
        </w:rPr>
        <w:t>2025年年度主要开展示范工程设计编制工作，10个子项目中仅东河区子项目少量施工又因设计调整停工，其余子项目尚未开展施工招投标工作，未达到资金支付条件，因此中央转移支付资金执行率为０。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6.预算绩效管理情况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按照《内蒙古自治区财政厅关于印发&lt;内蒙古自治区关于全面实施预算绩效管理的实施意见&gt;的通知》（内财监〔2019〕1343号）等文件要求，强化预算绩效理念，加强对资金使用的绩效管理和监督检查，按要求报送绩效运行监控和绩效自评有关材料，切实提高财政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7.支出责任履行情况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cs="Times New Roman"/>
          <w:lang w:eastAsia="zh-CN"/>
        </w:rPr>
        <w:t>我市</w:t>
      </w:r>
      <w:r>
        <w:rPr>
          <w:rFonts w:hint="eastAsia" w:ascii="Times New Roman" w:hAnsi="Times New Roman" w:cs="Times New Roman"/>
          <w:lang w:val="en-US" w:eastAsia="zh-CN"/>
        </w:rPr>
        <w:t>将</w:t>
      </w:r>
      <w:r>
        <w:rPr>
          <w:rFonts w:hint="default" w:ascii="Times New Roman" w:hAnsi="Times New Roman" w:cs="Times New Roman"/>
        </w:rPr>
        <w:t>按照财政事权和支出责任划分有关规定，足额安排资金履行本级支出责任。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8</w:t>
      </w:r>
      <w:r>
        <w:rPr>
          <w:rFonts w:hint="eastAsia" w:ascii="仿宋_GB2312" w:hAnsi="仿宋_GB2312" w:eastAsia="仿宋_GB2312" w:cs="仿宋_GB2312"/>
          <w:b/>
          <w:bCs/>
          <w:lang w:val="en-US" w:eastAsia="zh-CN"/>
        </w:rPr>
        <w:t>.</w:t>
      </w:r>
      <w:r>
        <w:rPr>
          <w:rFonts w:hint="default" w:ascii="仿宋_GB2312" w:hAnsi="仿宋_GB2312" w:eastAsia="仿宋_GB2312" w:cs="仿宋_GB2312"/>
          <w:b/>
          <w:bCs/>
        </w:rPr>
        <w:t>制度建立情况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为加强和规范示范工程项目管理和资金监管，确保工程顺利实施并达到预期目标，切实提高资金的使用效益，依据国家、</w:t>
      </w:r>
      <w:r>
        <w:rPr>
          <w:rFonts w:hint="eastAsia" w:ascii="Times New Roman" w:hAnsi="Times New Roman" w:cs="Times New Roman"/>
          <w:lang w:eastAsia="zh-CN"/>
        </w:rPr>
        <w:t>内蒙古</w:t>
      </w:r>
      <w:r>
        <w:rPr>
          <w:rFonts w:hint="default" w:ascii="Times New Roman" w:hAnsi="Times New Roman" w:cs="Times New Roman"/>
        </w:rPr>
        <w:t>自治区、包头市项目管理相关规定，</w:t>
      </w:r>
      <w:r>
        <w:rPr>
          <w:rFonts w:hint="eastAsia" w:ascii="Times New Roman" w:hAnsi="Times New Roman" w:cs="Times New Roman"/>
          <w:lang w:eastAsia="zh-CN"/>
        </w:rPr>
        <w:t>印发了《内蒙古北方防沙带重点生态攻坚区（包头市）历史遗留废弃矿山生态修复示范工程工作实施方案》，明确了</w:t>
      </w:r>
      <w:r>
        <w:rPr>
          <w:rFonts w:hint="eastAsia" w:ascii="Times New Roman" w:hAnsi="Times New Roman" w:cs="Times New Roman"/>
          <w:lang w:val="en-US" w:eastAsia="zh-CN"/>
        </w:rPr>
        <w:t>总体要求、目标任务、组织机构、职责分工和保障制。</w:t>
      </w:r>
      <w:r>
        <w:rPr>
          <w:rFonts w:hint="default" w:ascii="Times New Roman" w:hAnsi="Times New Roman" w:cs="Times New Roman"/>
        </w:rPr>
        <w:t>制定</w:t>
      </w:r>
      <w:r>
        <w:rPr>
          <w:rFonts w:hint="eastAsia" w:ascii="Times New Roman" w:hAnsi="Times New Roman" w:cs="Times New Roman"/>
          <w:lang w:eastAsia="zh-CN"/>
        </w:rPr>
        <w:t>了</w:t>
      </w:r>
      <w:r>
        <w:rPr>
          <w:rFonts w:hint="default" w:ascii="Times New Roman" w:hAnsi="Times New Roman" w:cs="Times New Roman"/>
        </w:rPr>
        <w:t>《内蒙古北方防沙带重点生态攻坚区（包头市）历史遗留废弃矿山生态修复示范工程项目实施与资金管理办法》</w:t>
      </w:r>
      <w:r>
        <w:rPr>
          <w:rFonts w:hint="eastAsia" w:ascii="Times New Roman" w:hAnsi="Times New Roman" w:cs="Times New Roman"/>
          <w:lang w:eastAsia="zh-CN"/>
        </w:rPr>
        <w:t>，重点规范</w:t>
      </w:r>
      <w:r>
        <w:rPr>
          <w:rFonts w:hint="eastAsia" w:ascii="Times New Roman" w:hAnsi="Times New Roman" w:cs="Times New Roman"/>
          <w:lang w:val="en-US" w:eastAsia="zh-CN"/>
        </w:rPr>
        <w:t>项目实施管理、资金监测监管方面实施，从全过程管理、实施方案备案、工程设计、设计变更、施工组织与管理、工程监理、跟踪审计、监测评估、竣工财务决算、项目验收、后期管护、信息报送、档案管理共13个方面明确项目管理的内容、流程和标准，确保项目实施组织有序、安全规范、高质高效</w:t>
      </w:r>
      <w:r>
        <w:rPr>
          <w:rFonts w:hint="eastAsia" w:ascii="Times New Roman" w:hAnsi="Times New Roman" w:cs="Times New Roman"/>
          <w:lang w:eastAsia="zh-CN"/>
        </w:rPr>
        <w:t>，</w:t>
      </w:r>
      <w:r>
        <w:rPr>
          <w:rFonts w:hint="eastAsia" w:ascii="Times New Roman" w:hAnsi="Times New Roman" w:cs="Times New Roman"/>
          <w:lang w:val="en-US" w:eastAsia="zh-CN"/>
        </w:rPr>
        <w:t>明确了资金管理使用的原则、资金的筹集与分配，资金使用的具体要求，并指出强化绩效管理及绩效评价结果反馈应用，将绩效评价结果、资金使用和执行情况作为后续资金下达的重要依据。</w:t>
      </w:r>
    </w:p>
    <w:p>
      <w:pPr>
        <w:ind w:left="0" w:leftChars="0" w:firstLine="640" w:firstLineChars="200"/>
        <w:rPr>
          <w:rFonts w:hint="default" w:ascii="Times New Roman" w:hAnsi="Times New Roman" w:eastAsia="楷体_GB2312" w:cs="Times New Roman"/>
          <w:color w:val="auto"/>
        </w:rPr>
      </w:pPr>
      <w:r>
        <w:rPr>
          <w:rFonts w:hint="default" w:ascii="Times New Roman" w:hAnsi="Times New Roman" w:eastAsia="楷体_GB2312" w:cs="Times New Roman"/>
          <w:color w:val="auto"/>
        </w:rPr>
        <w:t>（三）</w:t>
      </w:r>
      <w:r>
        <w:rPr>
          <w:rFonts w:hint="eastAsia" w:ascii="Times New Roman" w:hAnsi="Times New Roman" w:eastAsia="楷体_GB2312" w:cs="Times New Roman"/>
          <w:color w:val="auto"/>
          <w:lang w:val="en-US" w:eastAsia="zh-CN"/>
        </w:rPr>
        <w:t>总体</w:t>
      </w:r>
      <w:r>
        <w:rPr>
          <w:rFonts w:hint="default" w:ascii="Times New Roman" w:hAnsi="Times New Roman" w:eastAsia="楷体_GB2312" w:cs="Times New Roman"/>
          <w:color w:val="auto"/>
        </w:rPr>
        <w:t>绩效目标完成情况分析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rPr>
      </w:pPr>
      <w:r>
        <w:rPr>
          <w:rFonts w:hint="eastAsia" w:ascii="Times New Roman" w:hAnsi="Times New Roman" w:cs="Times New Roman"/>
          <w:lang w:eastAsia="zh-CN"/>
        </w:rPr>
        <w:t>根据《关于支持开展</w:t>
      </w:r>
      <w:r>
        <w:rPr>
          <w:rFonts w:hint="eastAsia" w:ascii="Times New Roman" w:hAnsi="Times New Roman" w:cs="Times New Roman"/>
          <w:lang w:val="en-US" w:eastAsia="zh-CN"/>
        </w:rPr>
        <w:t>2025年度历史遗留废弃矿山生态修复示范工程项目的通知</w:t>
      </w:r>
      <w:r>
        <w:rPr>
          <w:rFonts w:hint="eastAsia" w:ascii="Times New Roman" w:hAnsi="Times New Roman" w:cs="Times New Roman"/>
          <w:lang w:eastAsia="zh-CN"/>
        </w:rPr>
        <w:t>》（财办资环〔</w:t>
      </w:r>
      <w:r>
        <w:rPr>
          <w:rFonts w:hint="eastAsia" w:ascii="Times New Roman" w:hAnsi="Times New Roman" w:cs="Times New Roman"/>
          <w:lang w:val="en-US" w:eastAsia="zh-CN"/>
        </w:rPr>
        <w:t>2025</w:t>
      </w:r>
      <w:r>
        <w:rPr>
          <w:rFonts w:hint="eastAsia" w:ascii="Times New Roman" w:hAnsi="Times New Roman" w:cs="Times New Roman"/>
          <w:lang w:eastAsia="zh-CN"/>
        </w:rPr>
        <w:t>〕</w:t>
      </w:r>
      <w:r>
        <w:rPr>
          <w:rFonts w:hint="eastAsia" w:ascii="Times New Roman" w:hAnsi="Times New Roman" w:cs="Times New Roman"/>
          <w:lang w:val="en-US" w:eastAsia="zh-CN"/>
        </w:rPr>
        <w:t>19号</w:t>
      </w:r>
      <w:r>
        <w:rPr>
          <w:rFonts w:hint="eastAsia" w:ascii="Times New Roman" w:hAnsi="Times New Roman" w:cs="Times New Roman"/>
          <w:lang w:eastAsia="zh-CN"/>
        </w:rPr>
        <w:t>）中</w:t>
      </w:r>
      <w:r>
        <w:rPr>
          <w:rFonts w:hint="eastAsia" w:ascii="楷体_GB2312" w:hAnsi="楷体_GB2312" w:eastAsia="楷体_GB2312" w:cs="楷体_GB2312"/>
          <w:highlight w:val="none"/>
          <w:lang w:eastAsia="zh-CN"/>
        </w:rPr>
        <w:t>“根据评审意见、负面清单、审核反馈意见等，同步修改完善项目实施方案，调整完善项目绩效目标，修改后的实施方案及项目绩效目标，请于2025年8月15日前联合报送财政部、自然资源部”“对评审意见未涉及修改完善的部分建设内容，依法办理相关手续后。可以先行开工建设”</w:t>
      </w:r>
      <w:r>
        <w:rPr>
          <w:rFonts w:hint="eastAsia" w:ascii="Times New Roman" w:hAnsi="Times New Roman" w:cs="Times New Roman"/>
          <w:lang w:val="en-US" w:eastAsia="zh-CN"/>
        </w:rPr>
        <w:t>等要求，2025年8月8日，我市示范项目实施方案上报自治区自然资源厅、财政厅，并于2025年8月19日完成自然资源部、财政部备案</w:t>
      </w:r>
      <w:r>
        <w:rPr>
          <w:rFonts w:hint="eastAsia" w:ascii="Times New Roman" w:hAnsi="Times New Roman" w:cs="Times New Roman"/>
        </w:rPr>
        <w:t>。按照招投标有关规定和要求，我市</w:t>
      </w:r>
      <w:r>
        <w:rPr>
          <w:rFonts w:hint="eastAsia" w:ascii="Times New Roman" w:hAnsi="Times New Roman" w:cs="Times New Roman"/>
          <w:lang w:eastAsia="zh-CN"/>
        </w:rPr>
        <w:t>于</w:t>
      </w:r>
      <w:r>
        <w:rPr>
          <w:rFonts w:hint="eastAsia" w:ascii="Times New Roman" w:hAnsi="Times New Roman" w:cs="Times New Roman"/>
          <w:lang w:val="en-US" w:eastAsia="zh-CN"/>
        </w:rPr>
        <w:t>2025年7月</w:t>
      </w:r>
      <w:r>
        <w:rPr>
          <w:rFonts w:hint="eastAsia" w:ascii="Times New Roman" w:hAnsi="Times New Roman" w:cs="Times New Roman"/>
        </w:rPr>
        <w:t>组织开展了示范工程</w:t>
      </w:r>
      <w:r>
        <w:rPr>
          <w:rFonts w:hint="eastAsia" w:ascii="Times New Roman" w:hAnsi="Times New Roman" w:cs="Times New Roman"/>
          <w:lang w:eastAsia="zh-CN"/>
        </w:rPr>
        <w:t>项目勘查</w:t>
      </w:r>
      <w:r>
        <w:rPr>
          <w:rFonts w:hint="eastAsia" w:ascii="Times New Roman" w:hAnsi="Times New Roman" w:cs="Times New Roman"/>
        </w:rPr>
        <w:t>设计、监理</w:t>
      </w:r>
      <w:r>
        <w:rPr>
          <w:rFonts w:hint="eastAsia" w:ascii="Times New Roman" w:hAnsi="Times New Roman" w:cs="Times New Roman"/>
          <w:lang w:eastAsia="zh-CN"/>
        </w:rPr>
        <w:t>以及东河区子项目施工</w:t>
      </w:r>
      <w:r>
        <w:rPr>
          <w:rFonts w:hint="eastAsia" w:ascii="Times New Roman" w:hAnsi="Times New Roman" w:cs="Times New Roman"/>
        </w:rPr>
        <w:t>招投标工作。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kern w:val="0"/>
          <w:sz w:val="32"/>
          <w:szCs w:val="32"/>
          <w:highlight w:val="none"/>
        </w:rPr>
      </w:pPr>
      <w:r>
        <w:rPr>
          <w:rFonts w:hint="eastAsia" w:ascii="Times New Roman" w:hAnsi="Times New Roman" w:cs="Times New Roman"/>
          <w:lang w:eastAsia="zh-CN"/>
        </w:rPr>
        <w:t>根据《关于做好</w:t>
      </w:r>
      <w:r>
        <w:rPr>
          <w:rFonts w:hint="eastAsia" w:ascii="Times New Roman" w:hAnsi="Times New Roman" w:cs="Times New Roman"/>
          <w:lang w:val="en-US" w:eastAsia="zh-CN"/>
        </w:rPr>
        <w:t>2025年历史遗留废弃矿山生态修复示范工程设计有关事项的通知</w:t>
      </w:r>
      <w:r>
        <w:rPr>
          <w:rFonts w:hint="eastAsia" w:ascii="Times New Roman" w:hAnsi="Times New Roman" w:cs="Times New Roman"/>
          <w:lang w:eastAsia="zh-CN"/>
        </w:rPr>
        <w:t>》（自然资生态修复函〔</w:t>
      </w:r>
      <w:r>
        <w:rPr>
          <w:rFonts w:hint="eastAsia" w:ascii="Times New Roman" w:hAnsi="Times New Roman" w:cs="Times New Roman"/>
          <w:lang w:val="en-US" w:eastAsia="zh-CN"/>
        </w:rPr>
        <w:t>2025</w:t>
      </w:r>
      <w:r>
        <w:rPr>
          <w:rFonts w:hint="eastAsia" w:ascii="Times New Roman" w:hAnsi="Times New Roman" w:cs="Times New Roman"/>
          <w:lang w:eastAsia="zh-CN"/>
        </w:rPr>
        <w:t>〕</w:t>
      </w:r>
      <w:r>
        <w:rPr>
          <w:rFonts w:hint="eastAsia" w:ascii="Times New Roman" w:hAnsi="Times New Roman" w:cs="Times New Roman"/>
          <w:lang w:val="en-US" w:eastAsia="zh-CN"/>
        </w:rPr>
        <w:t>24号</w:t>
      </w:r>
      <w:r>
        <w:rPr>
          <w:rFonts w:hint="eastAsia" w:ascii="Times New Roman" w:hAnsi="Times New Roman" w:cs="Times New Roman"/>
          <w:lang w:eastAsia="zh-CN"/>
        </w:rPr>
        <w:t>）中关于</w:t>
      </w:r>
      <w:r>
        <w:rPr>
          <w:rFonts w:hint="eastAsia" w:ascii="楷体_GB2312" w:hAnsi="楷体_GB2312" w:eastAsia="楷体_GB2312" w:cs="楷体_GB2312"/>
          <w:highlight w:val="none"/>
          <w:lang w:eastAsia="zh-CN"/>
        </w:rPr>
        <w:t>“各地依据报财政部、自然资源部备案的实施方案，组织开展项目工程设计及概（预）算编制”“市县自然资源主管部门、财政部门应对项目工程设计的真实性、准确性负责。发现问题的要及时整改，涉及图斑、绩效目标等调整的，应充分论证必要性、合理性、可行性”“省级自然资源主管部门会同同级财政部门对工程设计进行审核，形成省级审核意见”“</w:t>
      </w:r>
      <w:r>
        <w:rPr>
          <w:rFonts w:hint="eastAsia" w:ascii="楷体_GB2312" w:hAnsi="楷体_GB2312" w:eastAsia="楷体_GB2312" w:cs="楷体_GB2312"/>
          <w:highlight w:val="none"/>
          <w:lang w:val="en-US" w:eastAsia="zh-CN"/>
        </w:rPr>
        <w:t>未纳入提前下达下年预算的项目工程设计和省级审核意见于2025年11月30日前报自然资源部、财政部</w:t>
      </w:r>
      <w:r>
        <w:rPr>
          <w:rFonts w:hint="eastAsia" w:ascii="楷体_GB2312" w:hAnsi="楷体_GB2312" w:eastAsia="楷体_GB2312" w:cs="楷体_GB2312"/>
          <w:highlight w:val="none"/>
          <w:lang w:eastAsia="zh-CN"/>
        </w:rPr>
        <w:t>”“部对省级上报的工程设计进行评估论证，有关省份根据部级反馈的意见完善工程设计，于</w:t>
      </w:r>
      <w:r>
        <w:rPr>
          <w:rFonts w:hint="eastAsia" w:ascii="楷体_GB2312" w:hAnsi="楷体_GB2312" w:eastAsia="楷体_GB2312" w:cs="楷体_GB2312"/>
          <w:highlight w:val="none"/>
          <w:lang w:val="en-US" w:eastAsia="zh-CN"/>
        </w:rPr>
        <w:t>2026年2月25日前报部复核</w:t>
      </w:r>
      <w:r>
        <w:rPr>
          <w:rFonts w:hint="eastAsia" w:ascii="楷体_GB2312" w:hAnsi="楷体_GB2312" w:eastAsia="楷体_GB2312" w:cs="楷体_GB2312"/>
          <w:highlight w:val="none"/>
          <w:lang w:eastAsia="zh-CN"/>
        </w:rPr>
        <w:t>”</w:t>
      </w:r>
      <w:r>
        <w:rPr>
          <w:rFonts w:hint="eastAsia" w:ascii="Times New Roman" w:hAnsi="Times New Roman" w:cs="Times New Roman"/>
          <w:lang w:val="en-US" w:eastAsia="zh-CN"/>
        </w:rPr>
        <w:t>等要求，2025年8月-11月，我市组织开展子项目和工程设计编制和市级初审；2025年12月30日，工程设计通过自治区自然资源厅审核；2026年1月8日-10日接受自然资源部专家组实地调研和评估论证</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rPr>
      </w:pPr>
      <w:r>
        <w:rPr>
          <w:rFonts w:hint="eastAsia" w:ascii="Times New Roman" w:hAnsi="Times New Roman" w:cs="Times New Roman"/>
          <w:lang w:eastAsia="zh-CN"/>
        </w:rPr>
        <w:t>根据《关于反馈</w:t>
      </w:r>
      <w:r>
        <w:rPr>
          <w:rFonts w:hint="eastAsia" w:ascii="Times New Roman" w:hAnsi="Times New Roman" w:cs="Times New Roman"/>
          <w:lang w:val="en-US" w:eastAsia="zh-CN"/>
        </w:rPr>
        <w:t>2025年度历史遗留废弃矿山生态修复示范项目工程设计专家评估论证意见的函</w:t>
      </w:r>
      <w:r>
        <w:rPr>
          <w:rFonts w:hint="eastAsia" w:ascii="Times New Roman" w:hAnsi="Times New Roman" w:cs="Times New Roman"/>
          <w:lang w:eastAsia="zh-CN"/>
        </w:rPr>
        <w:t>》要求，</w:t>
      </w:r>
      <w:r>
        <w:rPr>
          <w:rFonts w:hint="eastAsia" w:ascii="Times New Roman" w:hAnsi="Times New Roman" w:cs="Times New Roman"/>
          <w:lang w:val="en-US" w:eastAsia="zh-CN"/>
        </w:rPr>
        <w:t>我</w:t>
      </w:r>
      <w:r>
        <w:rPr>
          <w:rFonts w:hint="eastAsia" w:ascii="Times New Roman" w:hAnsi="Times New Roman" w:cs="Times New Roman"/>
          <w:lang w:eastAsia="zh-CN"/>
        </w:rPr>
        <w:t>市严格对照专家评估论证意见，全面梳理问题，逐项整改完善，同时我市根据实际对部分绩效指标进行了调整并组织相关专家进行了论证。经论证，我市绩效指标调整依据充分、科学合理、切实可行。</w:t>
      </w:r>
      <w:r>
        <w:rPr>
          <w:rFonts w:hint="eastAsia" w:ascii="Times New Roman" w:hAnsi="Times New Roman" w:cs="Times New Roman"/>
        </w:rPr>
        <w:t>2026年2月9日，</w:t>
      </w:r>
      <w:r>
        <w:rPr>
          <w:rFonts w:hint="eastAsia" w:ascii="Times New Roman" w:hAnsi="Times New Roman" w:cs="Times New Roman"/>
          <w:lang w:val="en-US" w:eastAsia="zh-CN"/>
        </w:rPr>
        <w:t>自治区</w:t>
      </w:r>
      <w:r>
        <w:rPr>
          <w:rFonts w:hint="eastAsia" w:ascii="Times New Roman" w:hAnsi="Times New Roman" w:cs="Times New Roman"/>
        </w:rPr>
        <w:t>自然资源厅组织专家对修改完善后的工程设计进行复核。经复核，我市已完成项目工程设计修改工作，工程设计达到了初步设计深度。2026年2月14日，修改完善后的工程设计报自然资源部审核。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eastAsia" w:ascii="Times New Roman" w:hAnsi="Times New Roman" w:cs="Times New Roman"/>
          <w:lang w:val="en-US" w:eastAsia="zh-CN"/>
        </w:rPr>
        <w:t>我市严格按照财政部、自然资源部相关文件要求开展示范工程项目，但因项目仍处于工程设计审批阶段，仅东河区子项目先行开工建设，其余子项目尚未开展施工招投标工作，导致</w:t>
      </w:r>
      <w:r>
        <w:rPr>
          <w:rFonts w:hint="default" w:ascii="Times New Roman" w:hAnsi="Times New Roman" w:cs="Times New Roman"/>
        </w:rPr>
        <w:t>年度绩效目标总体</w:t>
      </w:r>
      <w:r>
        <w:rPr>
          <w:rFonts w:hint="eastAsia" w:ascii="Times New Roman" w:hAnsi="Times New Roman" w:cs="Times New Roman"/>
          <w:lang w:val="en-US" w:eastAsia="zh-CN"/>
        </w:rPr>
        <w:t>未完成</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eastAsia" w:ascii="Times New Roman" w:hAnsi="Times New Roman" w:cs="Times New Roman"/>
          <w:lang w:eastAsia="zh-CN"/>
        </w:rPr>
        <w:t>我市示范项目</w:t>
      </w:r>
      <w:r>
        <w:rPr>
          <w:rFonts w:hint="eastAsia" w:ascii="Times New Roman" w:hAnsi="Times New Roman" w:cs="Times New Roman"/>
          <w:lang w:val="en-US" w:eastAsia="zh-CN"/>
        </w:rPr>
        <w:t>2025年总体目标为</w:t>
      </w:r>
      <w:r>
        <w:rPr>
          <w:rFonts w:hint="default" w:ascii="Times New Roman" w:hAnsi="Times New Roman" w:cs="Times New Roman"/>
        </w:rPr>
        <w:t>矿山生态修复面积422.33公顷，废弃矿山（矿点）修复数量100个，地质环境隐患点消除数量78处，人居环境改善惠及5万人</w:t>
      </w:r>
      <w:r>
        <w:rPr>
          <w:rFonts w:hint="eastAsia" w:ascii="Times New Roman" w:hAnsi="Times New Roman" w:cs="Times New Roman"/>
          <w:lang w:eastAsia="zh-CN"/>
        </w:rPr>
        <w:t>，</w:t>
      </w:r>
      <w:r>
        <w:rPr>
          <w:rFonts w:hint="default" w:ascii="Times New Roman" w:hAnsi="Times New Roman" w:cs="Times New Roman"/>
        </w:rPr>
        <w:t>提升区域生态系稳定性。</w:t>
      </w:r>
      <w:r>
        <w:rPr>
          <w:rFonts w:hint="eastAsia" w:ascii="Times New Roman" w:hAnsi="Times New Roman" w:cs="Times New Roman"/>
          <w:lang w:val="en-US" w:eastAsia="zh-CN"/>
        </w:rPr>
        <w:t>截至目前，</w:t>
      </w:r>
      <w:r>
        <w:rPr>
          <w:rFonts w:hint="default" w:ascii="Times New Roman" w:hAnsi="Times New Roman" w:cs="Times New Roman"/>
        </w:rPr>
        <w:t>修复矿山生态面积</w:t>
      </w:r>
      <w:r>
        <w:rPr>
          <w:rFonts w:hint="default" w:ascii="Times New Roman" w:hAnsi="Times New Roman" w:cs="Times New Roman"/>
          <w:lang w:val="en-US" w:eastAsia="zh-CN"/>
        </w:rPr>
        <w:t>12.92</w:t>
      </w:r>
      <w:r>
        <w:rPr>
          <w:rFonts w:hint="default" w:ascii="Times New Roman" w:hAnsi="Times New Roman" w:cs="Times New Roman"/>
        </w:rPr>
        <w:t>公顷</w:t>
      </w:r>
      <w:r>
        <w:rPr>
          <w:rFonts w:hint="eastAsia" w:ascii="Times New Roman" w:hAnsi="Times New Roman" w:cs="Times New Roman"/>
          <w:lang w:eastAsia="zh-CN"/>
        </w:rPr>
        <w:t>，完成目标的</w:t>
      </w:r>
      <w:r>
        <w:rPr>
          <w:rFonts w:hint="eastAsia" w:ascii="Times New Roman" w:hAnsi="Times New Roman" w:cs="Times New Roman"/>
          <w:lang w:val="en-US" w:eastAsia="zh-CN"/>
        </w:rPr>
        <w:t>3.06%</w:t>
      </w:r>
      <w:r>
        <w:rPr>
          <w:rFonts w:hint="eastAsia" w:ascii="Times New Roman" w:hAnsi="Times New Roman" w:cs="Times New Roman"/>
          <w:lang w:eastAsia="zh-CN"/>
        </w:rPr>
        <w:t>；</w:t>
      </w:r>
      <w:r>
        <w:rPr>
          <w:rFonts w:hint="default" w:ascii="Times New Roman" w:hAnsi="Times New Roman" w:cs="Times New Roman"/>
        </w:rPr>
        <w:t>修复废弃矿山（矿点）数量</w:t>
      </w:r>
      <w:r>
        <w:rPr>
          <w:rFonts w:hint="default" w:ascii="Times New Roman" w:hAnsi="Times New Roman" w:cs="Times New Roman"/>
          <w:lang w:val="en-US" w:eastAsia="zh-CN"/>
        </w:rPr>
        <w:t>8</w:t>
      </w:r>
      <w:r>
        <w:rPr>
          <w:rFonts w:hint="default" w:ascii="Times New Roman" w:hAnsi="Times New Roman" w:cs="Times New Roman"/>
        </w:rPr>
        <w:t>个</w:t>
      </w:r>
      <w:r>
        <w:rPr>
          <w:rFonts w:hint="eastAsia" w:ascii="Times New Roman" w:hAnsi="Times New Roman" w:cs="Times New Roman"/>
          <w:lang w:eastAsia="zh-CN"/>
        </w:rPr>
        <w:t>，完成目标的</w:t>
      </w:r>
      <w:r>
        <w:rPr>
          <w:rFonts w:hint="eastAsia" w:ascii="Times New Roman" w:hAnsi="Times New Roman" w:cs="Times New Roman"/>
          <w:lang w:val="en-US" w:eastAsia="zh-CN"/>
        </w:rPr>
        <w:t>8.00</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消除地质环境隐患点数量</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处</w:t>
      </w:r>
      <w:r>
        <w:rPr>
          <w:rFonts w:hint="eastAsia" w:ascii="Times New Roman" w:hAnsi="Times New Roman" w:cs="Times New Roman"/>
          <w:highlight w:val="none"/>
          <w:lang w:eastAsia="zh-CN"/>
        </w:rPr>
        <w:t>，完成目标的</w:t>
      </w:r>
      <w:r>
        <w:rPr>
          <w:rFonts w:hint="eastAsia" w:ascii="Times New Roman" w:hAnsi="Times New Roman" w:cs="Times New Roman"/>
          <w:lang w:val="en-US" w:eastAsia="zh-CN"/>
        </w:rPr>
        <w:t>1.28%；</w:t>
      </w:r>
      <w:r>
        <w:rPr>
          <w:rFonts w:hint="default" w:ascii="Times New Roman" w:hAnsi="Times New Roman" w:cs="Times New Roman"/>
        </w:rPr>
        <w:t>改善人居环境惠及</w:t>
      </w:r>
      <w:r>
        <w:rPr>
          <w:rFonts w:hint="eastAsia" w:ascii="Times New Roman" w:hAnsi="Times New Roman" w:cs="Times New Roman"/>
          <w:lang w:val="en-US" w:eastAsia="zh-CN"/>
        </w:rPr>
        <w:t>1</w:t>
      </w:r>
      <w:r>
        <w:rPr>
          <w:rFonts w:hint="default" w:ascii="Times New Roman" w:hAnsi="Times New Roman" w:cs="Times New Roman"/>
        </w:rPr>
        <w:t>万人</w:t>
      </w:r>
      <w:r>
        <w:rPr>
          <w:rFonts w:hint="eastAsia" w:ascii="Times New Roman" w:hAnsi="Times New Roman" w:cs="Times New Roman"/>
          <w:lang w:eastAsia="zh-CN"/>
        </w:rPr>
        <w:t>，完成目标的</w:t>
      </w:r>
      <w:r>
        <w:rPr>
          <w:rFonts w:hint="eastAsia" w:ascii="Times New Roman" w:hAnsi="Times New Roman" w:cs="Times New Roman"/>
          <w:lang w:val="en-US" w:eastAsia="zh-CN"/>
        </w:rPr>
        <w:t>20.00%</w:t>
      </w:r>
      <w:r>
        <w:rPr>
          <w:rFonts w:hint="eastAsia" w:ascii="Times New Roman" w:hAnsi="Times New Roman" w:cs="Times New Roman"/>
          <w:lang w:eastAsia="zh-CN"/>
        </w:rPr>
        <w:t>；</w:t>
      </w:r>
      <w:r>
        <w:rPr>
          <w:rFonts w:hint="default" w:ascii="Times New Roman" w:hAnsi="Times New Roman" w:cs="Times New Roman"/>
        </w:rPr>
        <w:t>提升区域生态系稳定性</w:t>
      </w:r>
      <w:r>
        <w:rPr>
          <w:rFonts w:hint="eastAsia" w:ascii="Times New Roman" w:hAnsi="Times New Roman" w:cs="Times New Roman"/>
          <w:lang w:eastAsia="zh-CN"/>
        </w:rPr>
        <w:t>，完成目标</w:t>
      </w:r>
      <w:r>
        <w:rPr>
          <w:rFonts w:hint="default" w:ascii="Times New Roman" w:hAnsi="Times New Roman" w:cs="Times New Roman"/>
        </w:rPr>
        <w:t>。</w:t>
      </w:r>
    </w:p>
    <w:p>
      <w:pPr>
        <w:ind w:left="0" w:leftChars="0" w:firstLine="640" w:firstLineChars="200"/>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w:t>
      </w:r>
      <w:r>
        <w:rPr>
          <w:rFonts w:hint="eastAsia" w:ascii="Times New Roman" w:hAnsi="Times New Roman" w:eastAsia="楷体_GB2312" w:cs="Times New Roman"/>
          <w:highlight w:val="none"/>
          <w:lang w:eastAsia="zh-CN"/>
        </w:rPr>
        <w:t>四</w:t>
      </w:r>
      <w:r>
        <w:rPr>
          <w:rFonts w:hint="default" w:ascii="Times New Roman" w:hAnsi="Times New Roman" w:eastAsia="楷体_GB2312" w:cs="Times New Roman"/>
          <w:highlight w:val="none"/>
        </w:rPr>
        <w:t>）绩效指标完成情况分析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rPr>
        <w:t>（1）</w:t>
      </w:r>
      <w:r>
        <w:rPr>
          <w:rFonts w:hint="eastAsia" w:ascii="仿宋_GB2312" w:hAnsi="仿宋_GB2312" w:eastAsia="仿宋_GB2312" w:cs="仿宋_GB2312"/>
          <w:b/>
          <w:bCs/>
          <w:lang w:val="en-US" w:eastAsia="zh-CN"/>
        </w:rPr>
        <w:t>数量指标完成情况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rPr>
        <w:t>矿山生态修复面积</w:t>
      </w:r>
      <w:r>
        <w:rPr>
          <w:rFonts w:hint="eastAsia" w:ascii="Times New Roman" w:hAnsi="Times New Roman" w:cs="Times New Roman"/>
          <w:highlight w:val="none"/>
          <w:lang w:eastAsia="zh-CN"/>
        </w:rPr>
        <w:t>：绩效</w:t>
      </w:r>
      <w:r>
        <w:rPr>
          <w:rFonts w:hint="eastAsia" w:ascii="Times New Roman" w:hAnsi="Times New Roman" w:cs="Times New Roman"/>
          <w:lang w:eastAsia="zh-CN"/>
        </w:rPr>
        <w:t>目标</w:t>
      </w:r>
      <w:r>
        <w:rPr>
          <w:rFonts w:hint="default" w:ascii="Times New Roman" w:hAnsi="Times New Roman" w:cs="Times New Roman"/>
          <w:highlight w:val="none"/>
        </w:rPr>
        <w:t>≥422.33公顷</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12.92公顷，完成绩效目标的3.06%；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rPr>
        <w:t>废弃矿山（矿点）</w:t>
      </w:r>
      <w:r>
        <w:rPr>
          <w:rFonts w:hint="eastAsia" w:ascii="Times New Roman" w:hAnsi="Times New Roman" w:cs="Times New Roman"/>
          <w:highlight w:val="none"/>
          <w:lang w:eastAsia="zh-CN"/>
        </w:rPr>
        <w:t>修复</w:t>
      </w:r>
      <w:r>
        <w:rPr>
          <w:rFonts w:hint="default" w:ascii="Times New Roman" w:hAnsi="Times New Roman" w:cs="Times New Roman"/>
        </w:rPr>
        <w:t>数量</w:t>
      </w:r>
      <w:r>
        <w:rPr>
          <w:rFonts w:hint="eastAsia" w:ascii="Times New Roman" w:hAnsi="Times New Roman" w:cs="Times New Roman"/>
          <w:highlight w:val="none"/>
          <w:lang w:eastAsia="zh-CN"/>
        </w:rPr>
        <w:t>：绩效目标</w:t>
      </w:r>
      <w:r>
        <w:rPr>
          <w:rFonts w:hint="default" w:ascii="Times New Roman" w:hAnsi="Times New Roman" w:cs="Times New Roman"/>
          <w:highlight w:val="none"/>
        </w:rPr>
        <w:t>≥100个</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8个，完成绩效目标的8.00%；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rPr>
        <w:t>地质环境隐患点消除数量</w:t>
      </w:r>
      <w:r>
        <w:rPr>
          <w:rFonts w:hint="eastAsia" w:ascii="Times New Roman" w:hAnsi="Times New Roman" w:cs="Times New Roman"/>
          <w:highlight w:val="none"/>
          <w:lang w:eastAsia="zh-CN"/>
        </w:rPr>
        <w:t>：绩效目标</w:t>
      </w:r>
      <w:r>
        <w:rPr>
          <w:rFonts w:hint="default" w:ascii="Times New Roman" w:hAnsi="Times New Roman" w:cs="Times New Roman"/>
          <w:highlight w:val="none"/>
        </w:rPr>
        <w:t>≥78处</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1个，完成绩效目标的1.28%；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rPr>
        <w:t>边坡治理面积</w:t>
      </w:r>
      <w:r>
        <w:rPr>
          <w:rFonts w:hint="eastAsia" w:ascii="Times New Roman" w:hAnsi="Times New Roman" w:cs="Times New Roman"/>
          <w:highlight w:val="none"/>
          <w:lang w:eastAsia="zh-CN"/>
        </w:rPr>
        <w:t>：绩效目标</w:t>
      </w:r>
      <w:r>
        <w:rPr>
          <w:rFonts w:hint="default" w:ascii="Times New Roman" w:hAnsi="Times New Roman" w:cs="Times New Roman"/>
          <w:highlight w:val="none"/>
        </w:rPr>
        <w:t>≥385.83公顷</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5.28公顷，完成绩效目标的1.37%；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采坑治理面积</w:t>
      </w:r>
      <w:r>
        <w:rPr>
          <w:rFonts w:hint="eastAsia" w:ascii="Times New Roman" w:hAnsi="Times New Roman" w:cs="Times New Roman"/>
          <w:highlight w:val="none"/>
          <w:lang w:eastAsia="zh-CN"/>
        </w:rPr>
        <w:t>：绩效</w:t>
      </w:r>
      <w:r>
        <w:rPr>
          <w:rFonts w:hint="eastAsia" w:ascii="Times New Roman" w:hAnsi="Times New Roman" w:cs="Times New Roman"/>
          <w:lang w:eastAsia="zh-CN"/>
        </w:rPr>
        <w:t>目标</w:t>
      </w:r>
      <w:r>
        <w:rPr>
          <w:rFonts w:hint="default" w:ascii="Times New Roman" w:hAnsi="Times New Roman" w:cs="Times New Roman"/>
          <w:highlight w:val="none"/>
        </w:rPr>
        <w:t>≥11.18公顷</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0.43公顷，完成绩效目标的3.85%</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rPr>
        <w:t>（2）质量</w:t>
      </w:r>
      <w:r>
        <w:rPr>
          <w:rFonts w:hint="eastAsia" w:ascii="仿宋_GB2312" w:hAnsi="仿宋_GB2312" w:eastAsia="仿宋_GB2312" w:cs="仿宋_GB2312"/>
          <w:b/>
          <w:bCs/>
          <w:lang w:val="en-US" w:eastAsia="zh-CN"/>
        </w:rPr>
        <w:t>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工程质量合格率</w:t>
      </w:r>
      <w:r>
        <w:rPr>
          <w:rFonts w:hint="eastAsia" w:ascii="Times New Roman" w:hAnsi="Times New Roman" w:cs="Times New Roman"/>
          <w:highlight w:val="none"/>
          <w:lang w:eastAsia="zh-CN"/>
        </w:rPr>
        <w:t>：绩效目标</w:t>
      </w:r>
      <w:r>
        <w:rPr>
          <w:rFonts w:hint="default" w:ascii="Times New Roman" w:hAnsi="Times New Roman" w:cs="Times New Roman"/>
          <w:highlight w:val="none"/>
        </w:rPr>
        <w:t>为100%，经现场核查项目质量合格，满足设计要求。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（3）</w:t>
      </w:r>
      <w:r>
        <w:rPr>
          <w:rFonts w:hint="eastAsia" w:ascii="仿宋_GB2312" w:hAnsi="仿宋_GB2312" w:eastAsia="仿宋_GB2312" w:cs="仿宋_GB2312"/>
          <w:b/>
          <w:bCs/>
          <w:lang w:val="en-US" w:eastAsia="zh-CN"/>
        </w:rPr>
        <w:t>时效指标完成情况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rPr>
        <w:t>项目</w:t>
      </w:r>
      <w:r>
        <w:rPr>
          <w:rFonts w:hint="eastAsia" w:ascii="Times New Roman" w:hAnsi="Times New Roman" w:cs="Times New Roman"/>
          <w:highlight w:val="none"/>
          <w:lang w:eastAsia="zh-CN"/>
        </w:rPr>
        <w:t>按时开工率：绩效目标为</w:t>
      </w:r>
      <w:r>
        <w:rPr>
          <w:rFonts w:hint="eastAsia" w:ascii="Times New Roman" w:hAnsi="Times New Roman" w:cs="Times New Roman"/>
          <w:highlight w:val="none"/>
          <w:lang w:val="en-US" w:eastAsia="zh-CN"/>
        </w:rPr>
        <w:t>100%，</w:t>
      </w:r>
      <w:r>
        <w:rPr>
          <w:rFonts w:hint="eastAsia" w:ascii="Times New Roman" w:hAnsi="Times New Roman" w:cs="Times New Roman"/>
          <w:highlight w:val="none"/>
          <w:lang w:eastAsia="zh-CN"/>
        </w:rPr>
        <w:t>东河区子项目按时开工建设</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highlight w:val="none"/>
          <w:lang w:eastAsia="zh-CN"/>
        </w:rPr>
      </w:pPr>
      <w:r>
        <w:rPr>
          <w:rFonts w:hint="eastAsia" w:ascii="Times New Roman" w:hAnsi="Times New Roman" w:cs="Times New Roman"/>
          <w:highlight w:val="none"/>
          <w:lang w:eastAsia="zh-CN"/>
        </w:rPr>
        <w:t>项目按时完工率：</w:t>
      </w:r>
      <w:r>
        <w:rPr>
          <w:rFonts w:hint="eastAsia" w:ascii="Times New Roman" w:hAnsi="Times New Roman" w:cs="Times New Roman"/>
          <w:lang w:eastAsia="zh-CN"/>
        </w:rPr>
        <w:t>绩效</w:t>
      </w:r>
      <w:r>
        <w:rPr>
          <w:rFonts w:hint="eastAsia" w:ascii="Times New Roman" w:hAnsi="Times New Roman" w:cs="Times New Roman"/>
          <w:highlight w:val="none"/>
          <w:lang w:eastAsia="zh-CN"/>
        </w:rPr>
        <w:t>目标为</w:t>
      </w:r>
      <w:r>
        <w:rPr>
          <w:rFonts w:hint="eastAsia" w:ascii="Times New Roman" w:hAnsi="Times New Roman" w:cs="Times New Roman"/>
          <w:highlight w:val="none"/>
          <w:lang w:val="en-US" w:eastAsia="zh-CN"/>
        </w:rPr>
        <w:t>100%，按照工程设计，本年度无完工项目</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rPr>
        <w:t>（4）</w:t>
      </w:r>
      <w:r>
        <w:rPr>
          <w:rFonts w:hint="eastAsia" w:ascii="仿宋_GB2312" w:hAnsi="仿宋_GB2312" w:eastAsia="仿宋_GB2312" w:cs="仿宋_GB2312"/>
          <w:b/>
          <w:bCs/>
          <w:lang w:val="en-US" w:eastAsia="zh-CN"/>
        </w:rPr>
        <w:t>成本指标完成情况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单位成本控制数：绩效目标</w:t>
      </w:r>
      <w:r>
        <w:rPr>
          <w:rFonts w:hint="default" w:ascii="Arial" w:hAnsi="Arial" w:cs="Arial"/>
          <w:highlight w:val="none"/>
          <w:lang w:eastAsia="zh-CN"/>
        </w:rPr>
        <w:t>≦</w:t>
      </w:r>
      <w:r>
        <w:rPr>
          <w:rFonts w:hint="eastAsia" w:ascii="Times New Roman" w:hAnsi="Times New Roman" w:cs="Times New Roman"/>
          <w:highlight w:val="none"/>
          <w:lang w:val="en-US" w:eastAsia="zh-CN"/>
        </w:rPr>
        <w:t>28.83公顷，</w:t>
      </w:r>
      <w:r>
        <w:rPr>
          <w:rFonts w:hint="eastAsia" w:ascii="Times New Roman" w:hAnsi="Times New Roman" w:cs="Times New Roman"/>
          <w:highlight w:val="none"/>
          <w:lang w:eastAsia="zh-CN"/>
        </w:rPr>
        <w:t>根据初步测算</w:t>
      </w:r>
      <w:r>
        <w:rPr>
          <w:rFonts w:hint="default" w:ascii="Times New Roman" w:hAnsi="Times New Roman" w:cs="Times New Roman"/>
          <w:highlight w:val="none"/>
        </w:rPr>
        <w:t>，项目资金投入在合理可控</w:t>
      </w:r>
      <w:r>
        <w:rPr>
          <w:rFonts w:hint="default" w:ascii="Times New Roman" w:hAnsi="Times New Roman" w:cs="Times New Roman"/>
        </w:rPr>
        <w:t>范围</w:t>
      </w:r>
      <w:r>
        <w:rPr>
          <w:rFonts w:hint="default" w:ascii="Times New Roman" w:hAnsi="Times New Roman" w:cs="Times New Roman"/>
          <w:highlight w:val="none"/>
        </w:rPr>
        <w:t>内</w:t>
      </w:r>
      <w:r>
        <w:rPr>
          <w:rFonts w:hint="eastAsia" w:ascii="Times New Roman" w:hAnsi="Times New Roman" w:cs="Times New Roman"/>
          <w:highlight w:val="none"/>
          <w:lang w:eastAsia="zh-CN"/>
        </w:rPr>
        <w:t>，满足绩效目标要求</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2.效益指标完成情况分析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default" w:ascii="仿宋_GB2312" w:hAnsi="仿宋_GB2312" w:eastAsia="仿宋_GB2312" w:cs="仿宋_GB2312"/>
          <w:b/>
          <w:bCs/>
        </w:rPr>
        <w:t>）生态效益</w:t>
      </w:r>
      <w:r>
        <w:rPr>
          <w:rFonts w:hint="eastAsia" w:ascii="仿宋_GB2312" w:hAnsi="仿宋_GB2312" w:eastAsia="仿宋_GB2312" w:cs="仿宋_GB2312"/>
          <w:b/>
          <w:bCs/>
          <w:lang w:val="en-US" w:eastAsia="zh-CN"/>
        </w:rPr>
        <w:t>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水土流失面积减少率：绩效目标</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0.15%，完成绩效目标的3.00%</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rPr>
        <w:t>（2）社会效益</w:t>
      </w:r>
      <w:r>
        <w:rPr>
          <w:rFonts w:hint="eastAsia" w:ascii="仿宋_GB2312" w:hAnsi="仿宋_GB2312" w:eastAsia="仿宋_GB2312" w:cs="仿宋_GB2312"/>
          <w:b/>
          <w:bCs/>
          <w:lang w:val="en-US" w:eastAsia="zh-CN"/>
        </w:rPr>
        <w:t>指标完成情况</w:t>
      </w:r>
    </w:p>
    <w:p>
      <w:pPr>
        <w:rPr>
          <w:rFonts w:hint="default" w:ascii="Times New Roman" w:hAnsi="Times New Roman" w:cs="Times New Roman"/>
          <w:highlight w:val="none"/>
        </w:rPr>
      </w:pPr>
      <w:r>
        <w:rPr>
          <w:rFonts w:hint="eastAsia" w:ascii="Times New Roman" w:hAnsi="Times New Roman" w:cs="Times New Roman"/>
          <w:highlight w:val="none"/>
          <w:lang w:eastAsia="zh-CN"/>
        </w:rPr>
        <w:t>人居环境改善：绩效目标</w:t>
      </w:r>
      <w:r>
        <w:rPr>
          <w:rFonts w:hint="eastAsia" w:ascii="Times New Roman" w:hAnsi="Times New Roman" w:cs="Times New Roman"/>
          <w:highlight w:val="none"/>
          <w:lang w:val="en-US" w:eastAsia="zh-CN"/>
        </w:rPr>
        <w:t>5万人，实际完成1万人，完成绩效目标的20%。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default" w:ascii="仿宋_GB2312" w:hAnsi="仿宋_GB2312" w:eastAsia="仿宋_GB2312" w:cs="仿宋_GB2312"/>
          <w:b/>
          <w:bCs/>
        </w:rPr>
        <w:t>）经济效益</w:t>
      </w:r>
      <w:r>
        <w:rPr>
          <w:rFonts w:hint="eastAsia" w:ascii="仿宋_GB2312" w:hAnsi="仿宋_GB2312" w:eastAsia="仿宋_GB2312" w:cs="仿宋_GB2312"/>
          <w:b/>
          <w:bCs/>
          <w:lang w:val="en-US" w:eastAsia="zh-CN"/>
        </w:rPr>
        <w:t>指标完成情况</w:t>
      </w:r>
    </w:p>
    <w:p>
      <w:pPr>
        <w:rPr>
          <w:rFonts w:hint="default" w:ascii="Times New Roman" w:hAnsi="Times New Roman" w:cs="Times New Roman"/>
          <w:highlight w:val="none"/>
        </w:rPr>
      </w:pPr>
      <w:r>
        <w:rPr>
          <w:rFonts w:hint="default" w:ascii="Times New Roman" w:hAnsi="Times New Roman" w:cs="Times New Roman"/>
          <w:highlight w:val="none"/>
        </w:rPr>
        <w:t>土地复垦利用率</w:t>
      </w:r>
      <w:r>
        <w:rPr>
          <w:rFonts w:hint="eastAsia" w:ascii="Times New Roman" w:hAnsi="Times New Roman" w:cs="Times New Roman"/>
          <w:highlight w:val="none"/>
          <w:lang w:eastAsia="zh-CN"/>
        </w:rPr>
        <w:t>：绩效目标</w:t>
      </w:r>
      <w:r>
        <w:rPr>
          <w:rFonts w:hint="default" w:ascii="Times New Roman" w:hAnsi="Times New Roman" w:cs="Times New Roman"/>
          <w:highlight w:val="none"/>
        </w:rPr>
        <w:t>≥3%，</w:t>
      </w:r>
      <w:r>
        <w:rPr>
          <w:rFonts w:hint="eastAsia" w:ascii="Times New Roman" w:hAnsi="Times New Roman" w:cs="Times New Roman"/>
          <w:highlight w:val="none"/>
          <w:lang w:eastAsia="zh-CN"/>
        </w:rPr>
        <w:t>实际完成</w:t>
      </w:r>
      <w:r>
        <w:rPr>
          <w:rFonts w:hint="eastAsia" w:ascii="Times New Roman" w:hAnsi="Times New Roman" w:cs="Times New Roman"/>
          <w:highlight w:val="none"/>
          <w:lang w:val="en-US" w:eastAsia="zh-CN"/>
        </w:rPr>
        <w:t>0.10%，完成绩效目标的3.33%</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w:t>
      </w:r>
      <w:r>
        <w:rPr>
          <w:rFonts w:hint="eastAsia" w:ascii="仿宋_GB2312" w:hAnsi="仿宋_GB2312" w:eastAsia="仿宋_GB2312" w:cs="仿宋_GB2312"/>
          <w:b/>
          <w:bCs/>
          <w:lang w:val="en-US" w:eastAsia="zh-CN"/>
        </w:rPr>
        <w:t>4</w:t>
      </w:r>
      <w:r>
        <w:rPr>
          <w:rFonts w:hint="default" w:ascii="仿宋_GB2312" w:hAnsi="仿宋_GB2312" w:eastAsia="仿宋_GB2312" w:cs="仿宋_GB2312"/>
          <w:b/>
          <w:bCs/>
        </w:rPr>
        <w:t>）可持续</w:t>
      </w:r>
      <w:r>
        <w:rPr>
          <w:rFonts w:hint="eastAsia" w:ascii="仿宋_GB2312" w:hAnsi="仿宋_GB2312" w:eastAsia="仿宋_GB2312" w:cs="仿宋_GB2312"/>
          <w:b/>
          <w:bCs/>
          <w:lang w:val="en-US" w:eastAsia="zh-CN"/>
        </w:rPr>
        <w:t>效益指标完成情况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后续管护持续时间：绩效目标</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5年，根据工程设计，项目后期管护持续时间均为5年</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rPr>
      </w:pPr>
      <w:r>
        <w:rPr>
          <w:rFonts w:hint="default" w:ascii="仿宋_GB2312" w:hAnsi="仿宋_GB2312" w:eastAsia="仿宋_GB2312" w:cs="仿宋_GB2312"/>
          <w:b/>
          <w:bCs/>
        </w:rPr>
        <w:t>3.满意度指标完成情况分析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项目实施区域群众满意度：绩效目标</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95%，</w:t>
      </w:r>
      <w:r>
        <w:rPr>
          <w:rFonts w:hint="default" w:ascii="Times New Roman" w:hAnsi="Times New Roman" w:cs="Times New Roman"/>
          <w:highlight w:val="none"/>
        </w:rPr>
        <w:t>通过现场走访形式进行</w:t>
      </w:r>
      <w:r>
        <w:rPr>
          <w:rFonts w:hint="eastAsia" w:ascii="Times New Roman" w:hAnsi="Times New Roman" w:cs="Times New Roman"/>
          <w:highlight w:val="none"/>
          <w:lang w:eastAsia="zh-CN"/>
        </w:rPr>
        <w:t>满意度</w:t>
      </w:r>
      <w:r>
        <w:rPr>
          <w:rFonts w:hint="default" w:ascii="Times New Roman" w:hAnsi="Times New Roman" w:cs="Times New Roman"/>
          <w:color w:val="auto"/>
          <w:highlight w:val="none"/>
          <w:lang w:eastAsia="zh-CN"/>
        </w:rPr>
        <w:t>调查</w:t>
      </w:r>
      <w:r>
        <w:rPr>
          <w:rFonts w:hint="default" w:ascii="Times New Roman" w:hAnsi="Times New Roman" w:cs="Times New Roman"/>
          <w:highlight w:val="none"/>
        </w:rPr>
        <w:t>，</w:t>
      </w:r>
      <w:r>
        <w:rPr>
          <w:rFonts w:hint="eastAsia" w:ascii="Times New Roman" w:hAnsi="Times New Roman" w:cs="Times New Roman"/>
          <w:highlight w:val="none"/>
          <w:lang w:eastAsia="zh-CN"/>
        </w:rPr>
        <w:t>项目实施区域群众满意度</w:t>
      </w:r>
      <w:r>
        <w:rPr>
          <w:rFonts w:hint="eastAsia" w:ascii="Times New Roman" w:hAnsi="Times New Roman" w:cs="Times New Roman"/>
          <w:highlight w:val="none"/>
          <w:lang w:val="en-US" w:eastAsia="zh-CN"/>
        </w:rPr>
        <w:t>100%</w:t>
      </w:r>
      <w:r>
        <w:rPr>
          <w:rFonts w:hint="default" w:ascii="Times New Roman" w:hAnsi="Times New Roman" w:cs="Times New Roman"/>
          <w:highlight w:val="none"/>
        </w:rPr>
        <w:t>。</w:t>
      </w:r>
    </w:p>
    <w:p>
      <w:pPr>
        <w:keepNext w:val="0"/>
        <w:keepLines w:val="0"/>
        <w:pageBreakBefore w:val="0"/>
        <w:widowControl w:val="0"/>
        <w:tabs>
          <w:tab w:val="left" w:pos="707"/>
        </w:tabs>
        <w:kinsoku w:val="0"/>
        <w:wordWrap/>
        <w:overflowPunct/>
        <w:topLinePunct w:val="0"/>
        <w:autoSpaceDE/>
        <w:autoSpaceDN/>
        <w:bidi w:val="0"/>
        <w:adjustRightInd/>
        <w:snapToGrid/>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三、偏离绩效目标的原因和下一步改进措施</w:t>
      </w:r>
      <w:r>
        <w:rPr>
          <w:rFonts w:hint="default" w:ascii="Times New Roman" w:hAnsi="Times New Roman" w:eastAsia="黑体" w:cs="Times New Roman"/>
          <w:highlight w:val="none"/>
        </w:rPr>
        <w:t xml:space="preserve"> </w:t>
      </w:r>
    </w:p>
    <w:p>
      <w:pPr>
        <w:ind w:left="0" w:leftChars="0" w:firstLine="640" w:firstLineChars="200"/>
        <w:rPr>
          <w:rFonts w:hint="eastAsia" w:ascii="Times New Roman" w:hAnsi="Times New Roman" w:eastAsia="楷体_GB2312" w:cs="Times New Roman"/>
          <w:color w:val="auto"/>
          <w:lang w:eastAsia="zh-CN"/>
        </w:rPr>
      </w:pPr>
      <w:r>
        <w:rPr>
          <w:rFonts w:hint="eastAsia" w:ascii="Times New Roman" w:hAnsi="Times New Roman" w:eastAsia="楷体_GB2312" w:cs="Times New Roman"/>
          <w:color w:val="auto"/>
          <w:lang w:eastAsia="zh-CN"/>
        </w:rPr>
        <w:t>（一）资金管理存在的问题分析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1.资金分配科学性有待提高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2025年</w:t>
      </w:r>
      <w:r>
        <w:rPr>
          <w:rFonts w:hint="eastAsia" w:ascii="Times New Roman" w:hAnsi="Times New Roman" w:cs="Times New Roman"/>
          <w:color w:val="auto"/>
          <w:highlight w:val="none"/>
          <w:lang w:eastAsia="zh-CN"/>
        </w:rPr>
        <w:t>包头市自然资源局的主要工作内容是组织编制工程</w:t>
      </w:r>
      <w:r>
        <w:rPr>
          <w:rFonts w:hint="eastAsia" w:ascii="Times New Roman" w:hAnsi="Times New Roman" w:cs="Times New Roman"/>
          <w:color w:val="auto"/>
          <w:highlight w:val="none"/>
          <w:lang w:val="en-US" w:eastAsia="zh-CN"/>
        </w:rPr>
        <w:t>设计</w:t>
      </w:r>
      <w:r>
        <w:rPr>
          <w:rFonts w:hint="eastAsia" w:ascii="Times New Roman" w:hAnsi="Times New Roman" w:cs="Times New Roman"/>
          <w:color w:val="auto"/>
          <w:highlight w:val="none"/>
          <w:lang w:eastAsia="zh-CN"/>
        </w:rPr>
        <w:t>，根据</w:t>
      </w:r>
      <w:r>
        <w:rPr>
          <w:rFonts w:hint="eastAsia" w:ascii="Times New Roman" w:hAnsi="Times New Roman" w:cs="Times New Roman"/>
          <w:color w:val="auto"/>
          <w:highlight w:val="none"/>
          <w:lang w:val="en-US" w:eastAsia="zh-CN"/>
        </w:rPr>
        <w:t>《内蒙古北方防沙带重点生态攻坚区(包头市)历史遗留废弃矿山生态修复示范工程实施方案》“项目资金使用要求”：中央专项资金全部用于工程主体施工；地方财政资金主要用于除中央财政资金支付以外的工程施工费、项目其他费和不可预见费”，应该使用地方资金，不适宜参与中央转移支付资金分配。目前，包头市财政局已收回2025年安排到市自然资源局的1346万元，正在按程序重新分配给承担施工工作的东河区106.12万元、土右旗397.39万元和固阳县842.49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2.中央转移支付资金暂未使用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由于</w:t>
      </w:r>
      <w:r>
        <w:rPr>
          <w:rFonts w:hint="eastAsia" w:ascii="Times New Roman" w:hAnsi="Times New Roman" w:cs="Times New Roman"/>
          <w:color w:val="auto"/>
          <w:highlight w:val="none"/>
          <w:lang w:val="en-US" w:eastAsia="zh-CN"/>
        </w:rPr>
        <w:t>2025年年度主要开展示范工程设计编制工作，10个子项目中仅东河区子项目少量施工又因设计调整停工，其余子项目尚未开展施工招投标工作，未达到资金支付条件，因此中央转移支付资金执行率为０。</w:t>
      </w:r>
    </w:p>
    <w:p>
      <w:pPr>
        <w:ind w:left="0" w:leftChars="0" w:firstLine="640" w:firstLineChars="200"/>
        <w:rPr>
          <w:rFonts w:hint="default" w:ascii="Times New Roman" w:hAnsi="Times New Roman" w:eastAsia="楷体_GB2312" w:cs="Times New Roman"/>
          <w:color w:val="auto"/>
          <w:lang w:eastAsia="zh-CN"/>
        </w:rPr>
      </w:pPr>
      <w:r>
        <w:rPr>
          <w:rFonts w:hint="eastAsia" w:ascii="Times New Roman" w:hAnsi="Times New Roman" w:eastAsia="楷体_GB2312" w:cs="Times New Roman"/>
          <w:color w:val="auto"/>
          <w:lang w:eastAsia="zh-CN"/>
        </w:rPr>
        <w:t>（二）</w:t>
      </w:r>
      <w:r>
        <w:rPr>
          <w:rFonts w:hint="default" w:ascii="Times New Roman" w:hAnsi="Times New Roman" w:eastAsia="楷体_GB2312" w:cs="Times New Roman"/>
          <w:color w:val="auto"/>
          <w:lang w:eastAsia="zh-CN"/>
        </w:rPr>
        <w:t>总体目标与绩效指标未完成原因分析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1. 项目审批流程周期长，制约整体建设进度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需严格遵循国家、自治区多级审核备案程序，历经实施方案备案、工程设计编制、市级初审、省级审核、部级专家评估论证、设计修改复核等全流程审批环节，2025年仅完成前期审批相关工作，直至2026年2月才完成工程设计最终上报审核，整体处于工程设计审批阶段，无法全面铺开施工，直接导致年度绩效指标难以按计划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2. 施工推进范围受限，仅单个子项目先行开工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按照政策要求，我市仅东河区子项目符合先行开工条件并开展施工，</w:t>
      </w:r>
      <w:r>
        <w:rPr>
          <w:rFonts w:hint="eastAsia" w:ascii="Times New Roman" w:hAnsi="Times New Roman" w:cs="Times New Roman"/>
          <w:color w:val="auto"/>
          <w:highlight w:val="none"/>
          <w:lang w:val="en-US" w:eastAsia="zh-CN"/>
        </w:rPr>
        <w:t>同时已施工子项目因季节原因进度缓慢</w:t>
      </w:r>
      <w:r>
        <w:rPr>
          <w:rFonts w:hint="default" w:ascii="Times New Roman" w:hAnsi="Times New Roman" w:cs="Times New Roman"/>
          <w:color w:val="auto"/>
          <w:highlight w:val="none"/>
          <w:lang w:val="en-US" w:eastAsia="zh-CN"/>
        </w:rPr>
        <w:t>，完成前期准备工作后实际工期仅1个多月，</w:t>
      </w:r>
      <w:r>
        <w:rPr>
          <w:rFonts w:hint="default" w:ascii="Times New Roman" w:hAnsi="Times New Roman" w:cs="Times New Roman"/>
          <w:color w:val="auto"/>
          <w:highlight w:val="none"/>
          <w:lang w:eastAsia="zh-CN"/>
        </w:rPr>
        <w:t>其余子项目因需等待工程设计最终审核通过，尚未开展施工招投标及现场建设工作，施工覆盖面窄、建设体量小，各项数量指标、效益指标完成率极低。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3. 项目建设时序与年度绩效周期不匹配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项目属于跨年度实施的生态修复工程，核心施工建设任务集中于设计审批完成后的年度，2025年度为前期手续办理、设计编制、审核论证及局部施工阶段，无整体完工项目，年度绩效目标</w:t>
      </w:r>
      <w:r>
        <w:rPr>
          <w:rFonts w:hint="eastAsia" w:ascii="Times New Roman" w:hAnsi="Times New Roman" w:cs="Times New Roman"/>
          <w:color w:val="auto"/>
          <w:highlight w:val="none"/>
          <w:lang w:eastAsia="zh-CN"/>
        </w:rPr>
        <w:t>部分</w:t>
      </w:r>
      <w:r>
        <w:rPr>
          <w:rFonts w:hint="default" w:ascii="Times New Roman" w:hAnsi="Times New Roman" w:cs="Times New Roman"/>
          <w:color w:val="auto"/>
          <w:highlight w:val="none"/>
          <w:lang w:eastAsia="zh-CN"/>
        </w:rPr>
        <w:t>设定为全项目建设完成值，与项目实际实施时序存在偏差，导致年度绩效目标总体未完成。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4. 生态与经济效益指标见效具有滞后性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水土流失面积减少、土地复垦利用等生态、经济效益指标，需依托大面积矿山修复工程完工后逐步显现，2025年仅完成少量修复</w:t>
      </w:r>
      <w:r>
        <w:rPr>
          <w:rFonts w:hint="eastAsia" w:ascii="Times New Roman" w:hAnsi="Times New Roman" w:cs="Times New Roman"/>
          <w:color w:val="auto"/>
          <w:highlight w:val="none"/>
          <w:lang w:eastAsia="zh-CN"/>
        </w:rPr>
        <w:t>工程</w:t>
      </w:r>
      <w:r>
        <w:rPr>
          <w:rFonts w:hint="default" w:ascii="Times New Roman" w:hAnsi="Times New Roman" w:cs="Times New Roman"/>
          <w:color w:val="auto"/>
          <w:highlight w:val="none"/>
          <w:lang w:eastAsia="zh-CN"/>
        </w:rPr>
        <w:t>，生态修复成效尚未规模化释放，相关效益指标完成率偏低。</w:t>
      </w:r>
    </w:p>
    <w:p>
      <w:pPr>
        <w:ind w:left="0" w:leftChars="0" w:firstLine="640" w:firstLineChars="200"/>
        <w:rPr>
          <w:rFonts w:hint="default" w:ascii="楷体_GB2312" w:hAnsi="楷体_GB2312" w:eastAsia="楷体_GB2312" w:cs="楷体_GB2312"/>
          <w:lang w:eastAsia="zh-CN"/>
        </w:rPr>
      </w:pPr>
      <w:r>
        <w:rPr>
          <w:rFonts w:hint="eastAsia" w:ascii="楷体_GB2312" w:hAnsi="楷体_GB2312" w:eastAsia="楷体_GB2312" w:cs="楷体_GB2312"/>
          <w:lang w:eastAsia="zh-CN"/>
        </w:rPr>
        <w:t>（三）</w:t>
      </w:r>
      <w:r>
        <w:rPr>
          <w:rFonts w:hint="default" w:ascii="楷体_GB2312" w:hAnsi="楷体_GB2312" w:eastAsia="楷体_GB2312" w:cs="楷体_GB2312"/>
          <w:lang w:eastAsia="zh-CN"/>
        </w:rPr>
        <w:t>项目实施中存在的问题及原因分析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工程设计较备案《实施方案》，修复后内陆滩涂、坑塘水面、耕地面积有所增加，林草地面积有所减少，其中新增内陆滩涂面积增加124.62公顷，坑塘水面面积增加52.62公顷，耕地面积增加111.34公顷，合计增加面积288.58公顷，林草地面积合计减少272.73公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w:t>
      </w:r>
      <w:r>
        <w:rPr>
          <w:rFonts w:hint="eastAsia" w:hAnsi="仿宋_GB2312" w:cs="仿宋_GB2312"/>
          <w:b/>
          <w:bCs/>
          <w:lang w:val="en-US" w:eastAsia="zh-CN"/>
        </w:rPr>
        <w:t>.</w:t>
      </w:r>
      <w:r>
        <w:rPr>
          <w:rFonts w:hint="eastAsia" w:ascii="仿宋_GB2312" w:hAnsi="仿宋_GB2312" w:eastAsia="仿宋_GB2312" w:cs="仿宋_GB2312"/>
          <w:b/>
          <w:bCs/>
          <w:lang w:val="en-US" w:eastAsia="zh-CN"/>
        </w:rPr>
        <w:t>河道管理及行洪通道，不能恢复为林草地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项目有</w:t>
      </w:r>
      <w:r>
        <w:rPr>
          <w:rFonts w:hint="default" w:ascii="Times New Roman" w:hAnsi="Times New Roman" w:cs="Times New Roman"/>
          <w:color w:val="auto"/>
          <w:highlight w:val="none"/>
          <w:lang w:val="en-US" w:eastAsia="zh-CN"/>
        </w:rPr>
        <w:t>37</w:t>
      </w:r>
      <w:r>
        <w:rPr>
          <w:rFonts w:hint="eastAsia" w:ascii="Times New Roman" w:hAnsi="Times New Roman" w:cs="Times New Roman"/>
          <w:color w:val="auto"/>
          <w:highlight w:val="none"/>
          <w:lang w:val="en-US" w:eastAsia="zh-CN"/>
        </w:rPr>
        <w:t>个</w:t>
      </w:r>
      <w:r>
        <w:rPr>
          <w:rFonts w:hint="default" w:ascii="Times New Roman" w:hAnsi="Times New Roman" w:cs="Times New Roman"/>
          <w:color w:val="auto"/>
          <w:highlight w:val="none"/>
          <w:lang w:val="en-US" w:eastAsia="zh-CN"/>
        </w:rPr>
        <w:t>图斑</w:t>
      </w:r>
      <w:r>
        <w:rPr>
          <w:rFonts w:hint="eastAsia" w:ascii="Times New Roman" w:hAnsi="Times New Roman" w:cs="Times New Roman"/>
          <w:color w:val="auto"/>
          <w:highlight w:val="none"/>
          <w:lang w:val="en-US" w:eastAsia="zh-CN"/>
        </w:rPr>
        <w:t>位于水利部门划定的河道</w:t>
      </w:r>
      <w:r>
        <w:rPr>
          <w:rFonts w:hint="default" w:ascii="Times New Roman" w:hAnsi="Times New Roman" w:cs="Times New Roman"/>
          <w:color w:val="auto"/>
          <w:highlight w:val="none"/>
          <w:lang w:val="en-US" w:eastAsia="zh-CN"/>
        </w:rPr>
        <w:t>管理线</w:t>
      </w:r>
      <w:r>
        <w:rPr>
          <w:rFonts w:hint="eastAsia" w:ascii="Times New Roman" w:hAnsi="Times New Roman" w:cs="Times New Roman"/>
          <w:color w:val="auto"/>
          <w:highlight w:val="none"/>
          <w:lang w:val="en-US" w:eastAsia="zh-CN"/>
        </w:rPr>
        <w:t>内</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占总图斑面积的38.58%。工程设计阶段，根据《内蒙古自治区河湖保护和管理条例》“在河湖管理范围内，禁止种植阻碍行洪的林木及高秆作物”等管理规定，河道管理线涉及图斑经洪水水文计算留足行洪通道。同时，</w:t>
      </w:r>
      <w:r>
        <w:rPr>
          <w:rFonts w:hint="default" w:ascii="Times New Roman" w:hAnsi="Times New Roman" w:cs="Times New Roman"/>
          <w:color w:val="auto"/>
          <w:highlight w:val="none"/>
          <w:lang w:val="en-US" w:eastAsia="zh-CN"/>
        </w:rPr>
        <w:t>2025年</w:t>
      </w:r>
      <w:r>
        <w:rPr>
          <w:rFonts w:hint="eastAsia" w:ascii="Times New Roman" w:hAnsi="Times New Roman" w:cs="Times New Roman"/>
          <w:color w:val="auto"/>
          <w:highlight w:val="none"/>
          <w:lang w:val="en-US" w:eastAsia="zh-CN"/>
        </w:rPr>
        <w:t>项目区</w:t>
      </w:r>
      <w:r>
        <w:rPr>
          <w:rFonts w:hint="default" w:ascii="Times New Roman" w:hAnsi="Times New Roman" w:cs="Times New Roman"/>
          <w:color w:val="auto"/>
          <w:highlight w:val="none"/>
          <w:lang w:val="en-US" w:eastAsia="zh-CN"/>
        </w:rPr>
        <w:t>降雨量显著增加，</w:t>
      </w:r>
      <w:r>
        <w:rPr>
          <w:rFonts w:hint="eastAsia" w:ascii="Times New Roman" w:hAnsi="Times New Roman" w:cs="Times New Roman"/>
          <w:color w:val="auto"/>
          <w:highlight w:val="none"/>
          <w:lang w:val="en-US" w:eastAsia="zh-CN"/>
        </w:rPr>
        <w:t>河（沟）道内</w:t>
      </w:r>
      <w:r>
        <w:rPr>
          <w:rFonts w:hint="default" w:ascii="Times New Roman" w:hAnsi="Times New Roman" w:cs="Times New Roman"/>
          <w:color w:val="auto"/>
          <w:highlight w:val="none"/>
          <w:lang w:val="en-US" w:eastAsia="zh-CN"/>
        </w:rPr>
        <w:t>原有植被被彻底冲毁，成为</w:t>
      </w:r>
      <w:r>
        <w:rPr>
          <w:rFonts w:hint="eastAsia" w:ascii="Times New Roman" w:hAnsi="Times New Roman" w:cs="Times New Roman"/>
          <w:color w:val="auto"/>
          <w:highlight w:val="none"/>
          <w:lang w:val="en-US" w:eastAsia="zh-CN"/>
        </w:rPr>
        <w:t>事实上新的</w:t>
      </w:r>
      <w:r>
        <w:rPr>
          <w:rFonts w:hint="default" w:ascii="Times New Roman" w:hAnsi="Times New Roman" w:cs="Times New Roman"/>
          <w:color w:val="auto"/>
          <w:highlight w:val="none"/>
          <w:lang w:val="en-US" w:eastAsia="zh-CN"/>
        </w:rPr>
        <w:t>行洪通道，不具备恢复为林草地的立地条件。</w:t>
      </w:r>
      <w:r>
        <w:rPr>
          <w:rFonts w:hint="eastAsia" w:ascii="Times New Roman" w:hAnsi="Times New Roman" w:cs="Times New Roman"/>
          <w:color w:val="auto"/>
          <w:highlight w:val="none"/>
          <w:lang w:val="en-US" w:eastAsia="zh-CN"/>
        </w:rPr>
        <w:t>工程设计新增绩效指标项“新增</w:t>
      </w:r>
      <w:r>
        <w:rPr>
          <w:rFonts w:hint="default" w:ascii="Times New Roman" w:hAnsi="Times New Roman" w:cs="Times New Roman"/>
          <w:color w:val="auto"/>
          <w:highlight w:val="none"/>
          <w:lang w:val="en-US" w:eastAsia="zh-CN"/>
        </w:rPr>
        <w:t>内陆滩涂</w:t>
      </w:r>
      <w:r>
        <w:rPr>
          <w:rFonts w:hint="eastAsia" w:ascii="Times New Roman" w:hAnsi="Times New Roman" w:cs="Times New Roman"/>
          <w:color w:val="auto"/>
          <w:highlight w:val="none"/>
          <w:lang w:val="en-US" w:eastAsia="zh-CN"/>
        </w:rPr>
        <w:t>”，面积较《实施方案》增加124.62公顷</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w:t>
      </w:r>
      <w:r>
        <w:rPr>
          <w:rFonts w:hint="eastAsia" w:hAnsi="仿宋_GB2312" w:cs="仿宋_GB2312"/>
          <w:b/>
          <w:bCs/>
          <w:lang w:val="en-US" w:eastAsia="zh-CN"/>
        </w:rPr>
        <w:t>.</w:t>
      </w:r>
      <w:r>
        <w:rPr>
          <w:rFonts w:hint="eastAsia" w:ascii="仿宋_GB2312" w:hAnsi="仿宋_GB2312" w:eastAsia="仿宋_GB2312" w:cs="仿宋_GB2312"/>
          <w:b/>
          <w:bCs/>
          <w:lang w:val="en-US" w:eastAsia="zh-CN"/>
        </w:rPr>
        <w:t>村组用水需要保留积水矿坑，无需恢复为林草地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2025年项目区异常降雨，</w:t>
      </w:r>
      <w:r>
        <w:rPr>
          <w:rFonts w:hint="default" w:ascii="Times New Roman" w:hAnsi="Times New Roman" w:cs="Times New Roman"/>
          <w:color w:val="auto"/>
          <w:highlight w:val="none"/>
          <w:lang w:val="en-US" w:eastAsia="zh-CN"/>
        </w:rPr>
        <w:t>部分采坑积水明显增大，应周边</w:t>
      </w:r>
      <w:r>
        <w:rPr>
          <w:rFonts w:hint="eastAsia" w:ascii="Times New Roman" w:hAnsi="Times New Roman" w:cs="Times New Roman"/>
          <w:color w:val="auto"/>
          <w:highlight w:val="none"/>
          <w:lang w:val="en-US" w:eastAsia="zh-CN"/>
        </w:rPr>
        <w:t>村组</w:t>
      </w:r>
      <w:r>
        <w:rPr>
          <w:rFonts w:hint="default" w:ascii="Times New Roman" w:hAnsi="Times New Roman" w:cs="Times New Roman"/>
          <w:color w:val="auto"/>
          <w:highlight w:val="none"/>
          <w:lang w:val="en-US" w:eastAsia="zh-CN"/>
        </w:rPr>
        <w:t>要求，并为本项目保留</w:t>
      </w:r>
      <w:r>
        <w:rPr>
          <w:rFonts w:hint="eastAsia" w:ascii="Times New Roman" w:hAnsi="Times New Roman" w:cs="Times New Roman"/>
          <w:color w:val="auto"/>
          <w:highlight w:val="none"/>
          <w:lang w:val="en-US" w:eastAsia="zh-CN"/>
        </w:rPr>
        <w:t>养护</w:t>
      </w:r>
      <w:r>
        <w:rPr>
          <w:rFonts w:hint="default" w:ascii="Times New Roman" w:hAnsi="Times New Roman" w:cs="Times New Roman"/>
          <w:color w:val="auto"/>
          <w:highlight w:val="none"/>
          <w:lang w:val="en-US" w:eastAsia="zh-CN"/>
        </w:rPr>
        <w:t>取水水源，保留了部分</w:t>
      </w:r>
      <w:r>
        <w:rPr>
          <w:rFonts w:hint="eastAsia" w:ascii="Times New Roman" w:hAnsi="Times New Roman" w:cs="Times New Roman"/>
          <w:color w:val="auto"/>
          <w:highlight w:val="none"/>
          <w:lang w:val="en-US" w:eastAsia="zh-CN"/>
        </w:rPr>
        <w:t>有水采坑，工程设计恢复为“坑塘水面”，面积较《实施方案》增加52.62</w:t>
      </w:r>
      <w:r>
        <w:rPr>
          <w:rFonts w:hint="default" w:ascii="Times New Roman" w:hAnsi="Times New Roman" w:cs="Times New Roman"/>
          <w:color w:val="auto"/>
          <w:highlight w:val="none"/>
          <w:lang w:val="en-US" w:eastAsia="zh-CN"/>
        </w:rPr>
        <w:t>公顷。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w:t>
      </w:r>
      <w:r>
        <w:rPr>
          <w:rFonts w:hint="eastAsia" w:hAnsi="仿宋_GB2312" w:cs="仿宋_GB2312"/>
          <w:b/>
          <w:bCs/>
          <w:lang w:val="en-US" w:eastAsia="zh-CN"/>
        </w:rPr>
        <w:t>.</w:t>
      </w:r>
      <w:r>
        <w:rPr>
          <w:rFonts w:hint="eastAsia" w:ascii="仿宋_GB2312" w:hAnsi="仿宋_GB2312" w:eastAsia="仿宋_GB2312" w:cs="仿宋_GB2312"/>
          <w:b/>
          <w:bCs/>
          <w:lang w:val="en-US" w:eastAsia="zh-CN"/>
        </w:rPr>
        <w:t>河道两岸适宜复垦耕地，不宜恢复为林草地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部分河道图斑周边地势平坦，耕地集中连片，交通及灌溉条件较好。废弃矿山协同河道治理后，河道外区域更适宜恢复为优质耕地，工程设计恢复耕地，面积较《实施方案》增加111.34公顷。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针对</w:t>
      </w:r>
      <w:r>
        <w:rPr>
          <w:rFonts w:hint="eastAsia" w:ascii="Times New Roman" w:hAnsi="Times New Roman" w:cs="Times New Roman"/>
          <w:color w:val="auto"/>
          <w:highlight w:val="none"/>
          <w:lang w:val="en-US" w:eastAsia="zh-CN"/>
        </w:rPr>
        <w:t>林草地</w:t>
      </w:r>
      <w:r>
        <w:rPr>
          <w:rFonts w:hint="default" w:ascii="Times New Roman" w:hAnsi="Times New Roman" w:cs="Times New Roman"/>
          <w:color w:val="auto"/>
          <w:highlight w:val="none"/>
          <w:lang w:val="en-US" w:eastAsia="zh-CN"/>
        </w:rPr>
        <w:t>绩效指标减少，我市从两个方面尽力寻找补充</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一是在示范工程现有图斑基础上，</w:t>
      </w:r>
      <w:r>
        <w:rPr>
          <w:rFonts w:hint="eastAsia" w:ascii="Times New Roman" w:hAnsi="Times New Roman" w:cs="Times New Roman"/>
          <w:color w:val="auto"/>
          <w:highlight w:val="none"/>
          <w:lang w:val="en-US" w:eastAsia="zh-CN"/>
        </w:rPr>
        <w:t>按照因地制宜、</w:t>
      </w:r>
      <w:r>
        <w:rPr>
          <w:rFonts w:hint="default" w:ascii="Times New Roman" w:hAnsi="Times New Roman" w:cs="Times New Roman"/>
          <w:color w:val="auto"/>
          <w:highlight w:val="none"/>
          <w:lang w:val="en-US" w:eastAsia="zh-CN"/>
        </w:rPr>
        <w:t>技术可行的原则最大限度修复为耕地、林地、草地。二是在全市范围内筛选未纳入示范工程的</w:t>
      </w:r>
      <w:r>
        <w:rPr>
          <w:rFonts w:hint="eastAsia" w:ascii="Times New Roman" w:hAnsi="Times New Roman" w:cs="Times New Roman"/>
          <w:color w:val="auto"/>
          <w:highlight w:val="none"/>
          <w:lang w:val="en-US" w:eastAsia="zh-CN"/>
        </w:rPr>
        <w:t>未</w:t>
      </w:r>
      <w:r>
        <w:rPr>
          <w:rFonts w:hint="default" w:ascii="Times New Roman" w:hAnsi="Times New Roman" w:cs="Times New Roman"/>
          <w:color w:val="auto"/>
          <w:highlight w:val="none"/>
          <w:lang w:val="en-US" w:eastAsia="zh-CN"/>
        </w:rPr>
        <w:t>治理图斑。经核</w:t>
      </w:r>
      <w:r>
        <w:rPr>
          <w:rFonts w:hint="eastAsia" w:ascii="Times New Roman" w:hAnsi="Times New Roman" w:cs="Times New Roman"/>
          <w:color w:val="auto"/>
          <w:highlight w:val="none"/>
          <w:lang w:val="en-US" w:eastAsia="zh-CN"/>
        </w:rPr>
        <w:t>实</w:t>
      </w:r>
      <w:r>
        <w:rPr>
          <w:rFonts w:hint="default" w:ascii="Times New Roman" w:hAnsi="Times New Roman" w:cs="Times New Roman"/>
          <w:color w:val="auto"/>
          <w:highlight w:val="none"/>
          <w:lang w:val="en-US" w:eastAsia="zh-CN"/>
        </w:rPr>
        <w:t>，本项目无</w:t>
      </w:r>
      <w:r>
        <w:rPr>
          <w:rFonts w:hint="eastAsia" w:ascii="Times New Roman" w:hAnsi="Times New Roman" w:cs="Times New Roman"/>
          <w:color w:val="auto"/>
          <w:highlight w:val="none"/>
          <w:lang w:val="en-US" w:eastAsia="zh-CN"/>
        </w:rPr>
        <w:t>另</w:t>
      </w:r>
      <w:r>
        <w:rPr>
          <w:rFonts w:hint="default" w:ascii="Times New Roman" w:hAnsi="Times New Roman" w:cs="Times New Roman"/>
          <w:color w:val="auto"/>
          <w:highlight w:val="none"/>
          <w:lang w:val="en-US" w:eastAsia="zh-CN"/>
        </w:rPr>
        <w:t>增修复为耕地、林地、草地的潜力。</w:t>
      </w:r>
      <w:r>
        <w:rPr>
          <w:rFonts w:hint="eastAsia" w:ascii="Times New Roman" w:hAnsi="Times New Roman" w:cs="Times New Roman"/>
          <w:color w:val="auto"/>
          <w:highlight w:val="none"/>
          <w:lang w:val="en-US" w:eastAsia="zh-CN"/>
        </w:rPr>
        <w:t>工程设计按实事求是原则核定绩效指标，除恢复耕地、林地、草地面积及相关生态效益绩效指标变动，其他绩效指标均符合备案《实施方案》要求。</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b/>
          <w:bCs/>
          <w:color w:val="000000"/>
          <w:sz w:val="24"/>
          <w:szCs w:val="24"/>
          <w:lang w:val="en-US" w:eastAsia="zh-CN" w:bidi="ar"/>
        </w:rPr>
      </w:pPr>
      <w:r>
        <w:rPr>
          <w:rFonts w:hint="eastAsia" w:ascii="方正仿宋_GBK" w:hAnsi="方正仿宋_GBK" w:eastAsia="方正仿宋_GBK" w:cs="方正仿宋_GBK"/>
          <w:b/>
          <w:bCs/>
          <w:color w:val="000000"/>
          <w:sz w:val="24"/>
          <w:szCs w:val="24"/>
          <w:lang w:bidi="ar"/>
        </w:rPr>
        <w:t>表</w:t>
      </w:r>
      <w:r>
        <w:rPr>
          <w:rFonts w:hint="eastAsia" w:ascii="方正仿宋_GBK" w:hAnsi="方正仿宋_GBK" w:eastAsia="方正仿宋_GBK" w:cs="方正仿宋_GBK"/>
          <w:b/>
          <w:bCs/>
          <w:color w:val="000000"/>
          <w:sz w:val="24"/>
          <w:szCs w:val="24"/>
          <w:lang w:val="en-US" w:eastAsia="zh-CN" w:bidi="ar"/>
        </w:rPr>
        <w:t>3 绩效目标指标变动情况表</w:t>
      </w:r>
    </w:p>
    <w:tbl>
      <w:tblPr>
        <w:tblStyle w:val="11"/>
        <w:tblW w:w="8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1"/>
        <w:gridCol w:w="1064"/>
        <w:gridCol w:w="3243"/>
        <w:gridCol w:w="1120"/>
        <w:gridCol w:w="1068"/>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blHeader/>
          <w:jc w:val="center"/>
        </w:trPr>
        <w:tc>
          <w:tcPr>
            <w:tcW w:w="5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绩效目标考核指标</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实施方案</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指标值</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工程设计</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指标值</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变幅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一级指标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二级指标</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三级指标（单位）</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产出</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数量</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指标</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矿山生态修复面积（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1925.16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1978.86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+53.70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修复废弃矿山（矿点）数量（个）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357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357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矿山地质环境隐患点消除数量（处）</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151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151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边坡治理面积（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1114.1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1118.98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平台治理面积（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1301.3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1307.97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采坑治理面积（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70.61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94.03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+23.42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新增耕地面积（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67.26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172.24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+104.98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耕地提质改造面积（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107.34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113.70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新增林地面积（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565.51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352.98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-212.53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林地提质改造面积（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76.93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77.82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新增草地面积（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425.99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389.99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退化草地修复面积（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486.63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461.53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新增内陆滩涂面积（ha）</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200.63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新增指标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土地复垦面积（</w:t>
            </w:r>
            <w:r>
              <w:rPr>
                <w:rFonts w:hint="default" w:ascii="Times New Roman" w:hAnsi="Times New Roman" w:cs="Times New Roman"/>
                <w:color w:val="000000"/>
                <w:kern w:val="0"/>
                <w:sz w:val="21"/>
                <w:szCs w:val="21"/>
                <w:lang w:val="en-US" w:eastAsia="zh-CN"/>
              </w:rPr>
              <w:t>ha</w:t>
            </w:r>
            <w:r>
              <w:rPr>
                <w:rFonts w:hint="eastAsia" w:ascii="Times New Roman" w:hAnsi="Times New Roman" w:cs="Times New Roman"/>
                <w:color w:val="000000"/>
                <w:kern w:val="0"/>
                <w:sz w:val="21"/>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1729.63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1768.89</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+39.26</w:t>
            </w:r>
          </w:p>
        </w:tc>
      </w:tr>
    </w:tbl>
    <w:p>
      <w:pPr>
        <w:ind w:left="0" w:leftChars="0" w:firstLine="640" w:firstLineChars="200"/>
        <w:rPr>
          <w:rFonts w:hint="default" w:ascii="Times New Roman" w:hAnsi="Times New Roman" w:eastAsia="楷体_GB2312" w:cs="Times New Roman"/>
          <w:color w:val="auto"/>
          <w:lang w:eastAsia="zh-CN"/>
        </w:rPr>
      </w:pPr>
      <w:r>
        <w:rPr>
          <w:rFonts w:hint="eastAsia" w:ascii="Times New Roman" w:hAnsi="Times New Roman" w:eastAsia="楷体_GB2312" w:cs="Times New Roman"/>
          <w:color w:val="auto"/>
          <w:lang w:eastAsia="zh-CN"/>
        </w:rPr>
        <w:t>（</w:t>
      </w:r>
      <w:r>
        <w:rPr>
          <w:rFonts w:hint="default" w:ascii="Times New Roman" w:hAnsi="Times New Roman" w:eastAsia="楷体_GB2312" w:cs="Times New Roman"/>
          <w:color w:val="auto"/>
          <w:lang w:eastAsia="zh-CN"/>
        </w:rPr>
        <w:t>三</w:t>
      </w:r>
      <w:r>
        <w:rPr>
          <w:rFonts w:hint="eastAsia" w:ascii="Times New Roman" w:hAnsi="Times New Roman" w:eastAsia="楷体_GB2312" w:cs="Times New Roman"/>
          <w:color w:val="auto"/>
          <w:lang w:eastAsia="zh-CN"/>
        </w:rPr>
        <w:t>）</w:t>
      </w:r>
      <w:r>
        <w:rPr>
          <w:rFonts w:hint="default" w:ascii="Times New Roman" w:hAnsi="Times New Roman" w:eastAsia="楷体_GB2312" w:cs="Times New Roman"/>
          <w:color w:val="auto"/>
          <w:lang w:eastAsia="zh-CN"/>
        </w:rPr>
        <w:t>下一步改进措施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 xml:space="preserve"> 1. 加快审批衔接，推动项目全面开工建设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主动对接自然资源部、财政部、自治区自然资源厅、财政厅，紧盯工程设计最终审核批复进度，第一时间获取审核意见并落实；同步筹备其余子项目施工招投标工作，待设计批复后立即启动招标、进场施工，实现全子项目同步推进，最大化提升施工建设进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2. 优化施工组织，扩大修复建设规模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东河区子项目先行施工经验为基础，科学制定整体施工计划，合理调配施工力量、设备及资金，倒排工期、挂图作战，加快矿山生态修复、边坡治理、采坑治理、地质隐患点消除等工程施工进度，快速提升各项数量指标完成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3. 规范绩效指标管理，强化动态管控与论证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严格按照政策要求，对绩效指标实施动态管理，后续若需调整指标，提前完成必要性、合理性、可行性专家论证，确保指标调整合规高效；结合项目实施阶段性特征，科学对接年度绩效目标，做到目标设定与施工进度、建设成效相匹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4. 紧盯工程质量与成本，保障项目实施成效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持续强化工程质量监管，确保已建和在建工程质量合格率保持100%；严格管控项目单位成本，确保资金投入合规可控；同步落实项目后期管护方案，保障后续管护持续时间达标，巩固生态修复成果。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5. 加速成效释放，提升效益与满意度水平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加快整体修复工程推进速度，推动水土流失治理、土地复垦利用等生态、经济效益快速显现；持续做好项目实施区域群众沟通与服务</w:t>
      </w:r>
      <w:r>
        <w:rPr>
          <w:rFonts w:hint="eastAsia" w:ascii="仿宋_GB2312" w:hAnsi="仿宋_GB2312" w:eastAsia="仿宋_GB2312" w:cs="仿宋_GB2312"/>
          <w:lang w:val="en-US" w:eastAsia="zh-CN"/>
        </w:rPr>
        <w:t>工作</w:t>
      </w:r>
      <w:r>
        <w:rPr>
          <w:rFonts w:hint="eastAsia" w:ascii="仿宋_GB2312" w:hAnsi="仿宋_GB2312" w:eastAsia="仿宋_GB2312" w:cs="仿宋_GB2312"/>
          <w:lang w:eastAsia="zh-CN"/>
        </w:rPr>
        <w:t>，巩固群众满意度，确保项目社会效益、生态效益、经济效益全面落地。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6. 规范资金使用，提高使用效益和执行率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严格按照上级下达的预算资金执行，按照批复的预算分类科目使用</w:t>
      </w:r>
      <w:r>
        <w:rPr>
          <w:rFonts w:hint="eastAsia" w:ascii="仿宋_GB2312" w:hAnsi="仿宋_GB2312" w:eastAsia="仿宋_GB2312" w:cs="仿宋_GB2312"/>
          <w:lang w:eastAsia="zh-CN"/>
        </w:rPr>
        <w:t>资金，提高资金分配科学习和及时性。</w:t>
      </w:r>
      <w:r>
        <w:rPr>
          <w:rFonts w:hint="eastAsia" w:ascii="仿宋_GB2312" w:hAnsi="仿宋_GB2312" w:eastAsia="仿宋_GB2312" w:cs="仿宋_GB2312"/>
        </w:rPr>
        <w:t>纳入政府采购预算的，严格执行政府采购程序和标准。需报财评审批的，严格按照财评审批结果进行资金预算和招投标程序。拨付</w:t>
      </w:r>
      <w:r>
        <w:rPr>
          <w:rFonts w:hint="eastAsia" w:ascii="仿宋_GB2312" w:hAnsi="仿宋_GB2312" w:eastAsia="仿宋_GB2312" w:cs="仿宋_GB2312"/>
          <w:lang w:val="en-US" w:eastAsia="zh-CN"/>
        </w:rPr>
        <w:t>时</w:t>
      </w:r>
      <w:r>
        <w:rPr>
          <w:rFonts w:hint="eastAsia" w:ascii="仿宋_GB2312" w:hAnsi="仿宋_GB2312" w:eastAsia="仿宋_GB2312" w:cs="仿宋_GB2312"/>
        </w:rPr>
        <w:t>，严格按照国库集中支付制度有关规定支付资金。</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五</w:t>
      </w:r>
      <w:r>
        <w:rPr>
          <w:rFonts w:hint="default" w:ascii="Times New Roman" w:hAnsi="Times New Roman" w:eastAsia="黑体" w:cs="Times New Roman"/>
        </w:rPr>
        <w:t>、</w:t>
      </w:r>
      <w:r>
        <w:rPr>
          <w:rFonts w:hint="default" w:ascii="Times New Roman" w:hAnsi="Times New Roman" w:eastAsia="黑体" w:cs="Times New Roman"/>
          <w:lang w:val="en-US" w:eastAsia="zh-CN"/>
        </w:rPr>
        <w:t>绩效自评结果拟应用和公开情况</w:t>
      </w:r>
    </w:p>
    <w:p>
      <w:pPr>
        <w:ind w:left="0" w:leftChars="0" w:firstLine="640" w:firstLineChars="200"/>
        <w:rPr>
          <w:rFonts w:hint="default" w:ascii="楷体_GB2312" w:hAnsi="楷体_GB2312" w:eastAsia="楷体_GB2312" w:cs="楷体_GB2312"/>
        </w:rPr>
      </w:pPr>
      <w:r>
        <w:rPr>
          <w:rFonts w:hint="default" w:ascii="楷体_GB2312" w:hAnsi="楷体_GB2312" w:eastAsia="楷体_GB2312" w:cs="楷体_GB2312"/>
        </w:rPr>
        <w:t>（一）结果拟</w:t>
      </w:r>
      <w:r>
        <w:rPr>
          <w:rFonts w:hint="default" w:ascii="Times New Roman" w:hAnsi="Times New Roman" w:eastAsia="楷体_GB2312" w:cs="Times New Roman"/>
          <w:color w:val="auto"/>
        </w:rPr>
        <w:t>应用</w:t>
      </w:r>
      <w:r>
        <w:rPr>
          <w:rFonts w:hint="default" w:ascii="楷体_GB2312" w:hAnsi="楷体_GB2312" w:eastAsia="楷体_GB2312" w:cs="楷体_GB2312"/>
        </w:rPr>
        <w:t>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eastAsia="zh-CN"/>
        </w:rPr>
      </w:pPr>
      <w:r>
        <w:rPr>
          <w:rFonts w:hint="eastAsia" w:ascii="Times New Roman" w:hAnsi="Times New Roman" w:cs="Times New Roman"/>
        </w:rPr>
        <w:t>根据绩效自评结果，认真查漏补</w:t>
      </w:r>
      <w:r>
        <w:rPr>
          <w:rFonts w:hint="eastAsia" w:ascii="Times New Roman" w:hAnsi="Times New Roman" w:cs="Times New Roman"/>
          <w:color w:val="auto"/>
        </w:rPr>
        <w:t>缺，对绩效评价中发现的问题及时制定整改措施</w:t>
      </w:r>
      <w:r>
        <w:rPr>
          <w:rFonts w:hint="eastAsia" w:ascii="Times New Roman" w:hAnsi="Times New Roman" w:cs="Times New Roman"/>
          <w:color w:val="auto"/>
          <w:lang w:eastAsia="zh-CN"/>
        </w:rPr>
        <w:t>，细化</w:t>
      </w:r>
      <w:r>
        <w:rPr>
          <w:rFonts w:hint="eastAsia" w:ascii="Times New Roman" w:hAnsi="Times New Roman" w:cs="Times New Roman"/>
          <w:color w:val="auto"/>
        </w:rPr>
        <w:t>完善项目</w:t>
      </w:r>
      <w:r>
        <w:rPr>
          <w:rFonts w:hint="eastAsia" w:ascii="Times New Roman" w:hAnsi="Times New Roman" w:cs="Times New Roman"/>
          <w:color w:val="auto"/>
          <w:lang w:eastAsia="zh-CN"/>
        </w:rPr>
        <w:t>资金</w:t>
      </w:r>
      <w:r>
        <w:rPr>
          <w:rFonts w:hint="eastAsia" w:ascii="Times New Roman" w:hAnsi="Times New Roman" w:cs="Times New Roman"/>
          <w:lang w:eastAsia="zh-CN"/>
        </w:rPr>
        <w:t>使用和支付办法，</w:t>
      </w:r>
      <w:r>
        <w:rPr>
          <w:rFonts w:hint="eastAsia" w:ascii="Times New Roman" w:hAnsi="Times New Roman" w:cs="Times New Roman"/>
        </w:rPr>
        <w:t>调整和优化支出结构</w:t>
      </w:r>
      <w:r>
        <w:rPr>
          <w:rFonts w:hint="eastAsia" w:ascii="Times New Roman" w:hAnsi="Times New Roman" w:cs="Times New Roman"/>
          <w:lang w:eastAsia="zh-CN"/>
        </w:rPr>
        <w:t>。</w:t>
      </w:r>
      <w:r>
        <w:rPr>
          <w:rFonts w:hint="eastAsia" w:ascii="Times New Roman" w:hAnsi="Times New Roman" w:cs="Times New Roman"/>
          <w:lang w:val="en-US" w:eastAsia="zh-CN"/>
        </w:rPr>
        <w:t>加快推进后续工作，保障项目高质量完成。同时，</w:t>
      </w:r>
      <w:r>
        <w:rPr>
          <w:rFonts w:hint="eastAsia" w:ascii="Times New Roman" w:hAnsi="Times New Roman" w:cs="Times New Roman"/>
          <w:lang w:eastAsia="zh-CN"/>
        </w:rPr>
        <w:t>将</w:t>
      </w:r>
      <w:r>
        <w:rPr>
          <w:rFonts w:hint="eastAsia" w:ascii="Times New Roman" w:hAnsi="Times New Roman" w:cs="Times New Roman"/>
        </w:rPr>
        <w:t>绩效自评</w:t>
      </w:r>
      <w:r>
        <w:rPr>
          <w:rFonts w:hint="eastAsia" w:ascii="Times New Roman" w:hAnsi="Times New Roman" w:cs="Times New Roman"/>
          <w:lang w:eastAsia="zh-CN"/>
        </w:rPr>
        <w:t>结果作为申请和分配预算资金</w:t>
      </w:r>
      <w:r>
        <w:rPr>
          <w:rFonts w:hint="eastAsia" w:ascii="Times New Roman" w:hAnsi="Times New Roman" w:cs="Times New Roman"/>
        </w:rPr>
        <w:t>，</w:t>
      </w:r>
      <w:r>
        <w:rPr>
          <w:rFonts w:hint="eastAsia" w:ascii="Times New Roman" w:hAnsi="Times New Roman" w:cs="Times New Roman"/>
          <w:lang w:eastAsia="zh-CN"/>
        </w:rPr>
        <w:t>调整完善政策和改善管理的重要依据。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rPr>
        <w:t>（二）结果公开情况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绩效自评结果将在</w:t>
      </w:r>
      <w:r>
        <w:rPr>
          <w:rFonts w:hint="default" w:ascii="Times New Roman" w:hAnsi="Times New Roman" w:cs="Times New Roman"/>
          <w:lang w:val="en-US" w:eastAsia="zh-CN"/>
        </w:rPr>
        <w:t>包头</w:t>
      </w:r>
      <w:r>
        <w:rPr>
          <w:rFonts w:hint="default" w:ascii="Times New Roman" w:hAnsi="Times New Roman" w:cs="Times New Roman"/>
        </w:rPr>
        <w:t>市</w:t>
      </w:r>
      <w:r>
        <w:rPr>
          <w:rFonts w:hint="eastAsia" w:ascii="Times New Roman" w:hAnsi="Times New Roman" w:cs="Times New Roman"/>
          <w:lang w:eastAsia="zh-CN"/>
        </w:rPr>
        <w:t>自然资源局</w:t>
      </w:r>
      <w:r>
        <w:rPr>
          <w:rFonts w:hint="default" w:ascii="Times New Roman" w:hAnsi="Times New Roman" w:cs="Times New Roman"/>
        </w:rPr>
        <w:t>网站上进行公开，在规定范围内公开。</w:t>
      </w:r>
    </w:p>
    <w:p>
      <w:pPr>
        <w:rPr>
          <w:rFonts w:hint="default" w:ascii="Times New Roman" w:hAnsi="Times New Roman" w:eastAsia="黑体" w:cs="Times New Roman"/>
        </w:rPr>
      </w:pPr>
      <w:r>
        <w:rPr>
          <w:rFonts w:hint="eastAsia" w:ascii="Times New Roman" w:hAnsi="Times New Roman" w:eastAsia="黑体" w:cs="Times New Roman"/>
          <w:lang w:val="en-US" w:eastAsia="zh-CN"/>
        </w:rPr>
        <w:t>六</w:t>
      </w:r>
      <w:r>
        <w:rPr>
          <w:rFonts w:hint="default" w:ascii="Times New Roman" w:hAnsi="Times New Roman" w:eastAsia="黑体" w:cs="Times New Roman"/>
        </w:rPr>
        <w:t>、其他需要说明的问题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按照《关于反馈</w:t>
      </w:r>
      <w:r>
        <w:rPr>
          <w:rFonts w:hint="eastAsia" w:ascii="Times New Roman" w:hAnsi="Times New Roman" w:cs="Times New Roman"/>
          <w:lang w:val="en-US" w:eastAsia="zh-CN"/>
        </w:rPr>
        <w:t>2025年度历史遗留废弃矿山生态修复示范项目工程设计专家评估论证意见的函</w:t>
      </w:r>
      <w:r>
        <w:rPr>
          <w:rFonts w:hint="eastAsia" w:ascii="Times New Roman" w:hAnsi="Times New Roman" w:cs="Times New Roman"/>
          <w:lang w:eastAsia="zh-CN"/>
        </w:rPr>
        <w:t>》要求，</w:t>
      </w:r>
      <w:r>
        <w:rPr>
          <w:rFonts w:hint="eastAsia" w:ascii="Times New Roman" w:hAnsi="Times New Roman" w:cs="Times New Roman"/>
          <w:lang w:val="en-US" w:eastAsia="zh-CN"/>
        </w:rPr>
        <w:t>包头市</w:t>
      </w:r>
      <w:r>
        <w:rPr>
          <w:rFonts w:hint="eastAsia" w:ascii="Times New Roman" w:hAnsi="Times New Roman" w:cs="Times New Roman"/>
          <w:lang w:eastAsia="zh-CN"/>
        </w:rPr>
        <w:t>组织设计单位严格对照专家评估论证意见，全面梳理问题，逐项整改，根据实际情况对部分绩效指标进行了调整并组织相关专家进行了论证，经论证，绩效指标调整依据充分、科学合理、切实可行。调整后整体绩效目标已随工程设计上报至自然资源部复核。</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方正仿宋_GBK" w:hAnsi="方正仿宋_GBK" w:eastAsia="方正仿宋_GBK" w:cs="方正仿宋_GBK"/>
          <w:b w:val="0"/>
          <w:bCs w:val="0"/>
          <w:color w:val="000000"/>
          <w:sz w:val="24"/>
          <w:szCs w:val="24"/>
          <w:lang w:val="en-US" w:eastAsia="zh-CN" w:bidi="ar"/>
        </w:rPr>
      </w:pPr>
      <w:r>
        <w:rPr>
          <w:rFonts w:hint="eastAsia" w:ascii="方正仿宋_GBK" w:hAnsi="方正仿宋_GBK" w:eastAsia="方正仿宋_GBK" w:cs="方正仿宋_GBK"/>
          <w:b w:val="0"/>
          <w:bCs w:val="0"/>
          <w:color w:val="000000"/>
          <w:sz w:val="24"/>
          <w:szCs w:val="24"/>
          <w:lang w:val="en-US" w:eastAsia="zh-CN" w:bidi="ar"/>
        </w:rPr>
        <w:t xml:space="preserve"> </w:t>
      </w:r>
      <w:r>
        <w:rPr>
          <w:rFonts w:hint="eastAsia" w:ascii="方正仿宋_GBK" w:hAnsi="方正仿宋_GBK" w:eastAsia="方正仿宋_GBK" w:cs="方正仿宋_GBK"/>
          <w:b/>
          <w:bCs/>
          <w:color w:val="000000"/>
          <w:sz w:val="24"/>
          <w:szCs w:val="24"/>
          <w:lang w:val="en-US" w:eastAsia="zh-CN" w:bidi="ar"/>
        </w:rPr>
        <w:t>表4.</w:t>
      </w:r>
      <w:r>
        <w:rPr>
          <w:rFonts w:hint="default" w:ascii="方正仿宋_GBK" w:hAnsi="方正仿宋_GBK" w:eastAsia="方正仿宋_GBK" w:cs="方正仿宋_GBK"/>
          <w:b/>
          <w:bCs/>
          <w:color w:val="000000"/>
          <w:sz w:val="24"/>
          <w:szCs w:val="24"/>
          <w:lang w:val="en-US" w:eastAsia="zh-CN" w:bidi="ar"/>
        </w:rPr>
        <w:t>内蒙古北方防沙带重点生态攻坚区（包头市）历史遗留废弃矿山生态修复示范工程项目</w:t>
      </w:r>
      <w:r>
        <w:rPr>
          <w:rFonts w:hint="eastAsia" w:ascii="方正仿宋_GBK" w:hAnsi="方正仿宋_GBK" w:eastAsia="方正仿宋_GBK" w:cs="方正仿宋_GBK"/>
          <w:b/>
          <w:bCs/>
          <w:color w:val="000000"/>
          <w:sz w:val="24"/>
          <w:szCs w:val="24"/>
          <w:lang w:val="en-US" w:eastAsia="zh-CN" w:bidi="ar"/>
        </w:rPr>
        <w:t>工程设计绩效目标表</w:t>
      </w:r>
    </w:p>
    <w:tbl>
      <w:tblPr>
        <w:tblStyle w:val="11"/>
        <w:tblW w:w="5088" w:type="pct"/>
        <w:tblInd w:w="-107" w:type="dxa"/>
        <w:tblLayout w:type="autofit"/>
        <w:tblCellMar>
          <w:top w:w="0" w:type="dxa"/>
          <w:left w:w="108" w:type="dxa"/>
          <w:bottom w:w="0" w:type="dxa"/>
          <w:right w:w="108" w:type="dxa"/>
        </w:tblCellMar>
      </w:tblPr>
      <w:tblGrid>
        <w:gridCol w:w="1455"/>
        <w:gridCol w:w="1266"/>
        <w:gridCol w:w="1659"/>
        <w:gridCol w:w="2158"/>
        <w:gridCol w:w="1127"/>
        <w:gridCol w:w="1439"/>
      </w:tblGrid>
      <w:tr>
        <w:tblPrEx>
          <w:tblCellMar>
            <w:top w:w="0" w:type="dxa"/>
            <w:left w:w="108" w:type="dxa"/>
            <w:bottom w:w="0" w:type="dxa"/>
            <w:right w:w="108" w:type="dxa"/>
          </w:tblCellMar>
        </w:tblPrEx>
        <w:trPr>
          <w:trHeight w:val="278"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项目类型</w:t>
            </w:r>
          </w:p>
        </w:tc>
        <w:tc>
          <w:tcPr>
            <w:tcW w:w="4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工程</w:t>
            </w:r>
            <w:r>
              <w:rPr>
                <w:rFonts w:hint="default" w:ascii="Wingdings 2" w:hAnsi="Wingdings 2" w:cs="Times New Roman"/>
                <w:color w:val="231F20"/>
                <w:kern w:val="0"/>
                <w:sz w:val="21"/>
                <w:szCs w:val="21"/>
              </w:rPr>
              <w:sym w:font="Wingdings 2" w:char="0052"/>
            </w:r>
            <w:r>
              <w:rPr>
                <w:rFonts w:hint="default" w:ascii="Wingdings 2" w:hAnsi="Wingdings 2" w:cs="Times New Roman"/>
                <w:color w:val="231F20"/>
                <w:kern w:val="0"/>
                <w:sz w:val="21"/>
                <w:szCs w:val="21"/>
              </w:rPr>
              <w:t></w:t>
            </w:r>
            <w:r>
              <w:rPr>
                <w:rFonts w:hint="eastAsia" w:ascii="Times New Roman" w:hAnsi="Times New Roman" w:cs="Times New Roman"/>
                <w:color w:val="000000"/>
                <w:kern w:val="0"/>
                <w:sz w:val="21"/>
                <w:szCs w:val="21"/>
              </w:rPr>
              <w:t>子项目□</w:t>
            </w:r>
          </w:p>
        </w:tc>
      </w:tr>
      <w:tr>
        <w:tblPrEx>
          <w:tblCellMar>
            <w:top w:w="0" w:type="dxa"/>
            <w:left w:w="108" w:type="dxa"/>
            <w:bottom w:w="0" w:type="dxa"/>
            <w:right w:w="108" w:type="dxa"/>
          </w:tblCellMar>
        </w:tblPrEx>
        <w:trPr>
          <w:trHeight w:val="278"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项目名称</w:t>
            </w:r>
          </w:p>
        </w:tc>
        <w:tc>
          <w:tcPr>
            <w:tcW w:w="4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24"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spacing w:val="-17"/>
                <w:kern w:val="0"/>
                <w:sz w:val="21"/>
                <w:szCs w:val="21"/>
              </w:rPr>
              <w:t>内蒙古北方防沙带重点生态攻坚区（包头市）历史遗留废弃矿山生态修复示范工程项目</w:t>
            </w:r>
          </w:p>
        </w:tc>
      </w:tr>
      <w:tr>
        <w:tblPrEx>
          <w:tblCellMar>
            <w:top w:w="0" w:type="dxa"/>
            <w:left w:w="108" w:type="dxa"/>
            <w:bottom w:w="0" w:type="dxa"/>
            <w:right w:w="108" w:type="dxa"/>
          </w:tblCellMar>
        </w:tblPrEx>
        <w:trPr>
          <w:trHeight w:val="278"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所属专项</w:t>
            </w:r>
          </w:p>
        </w:tc>
        <w:tc>
          <w:tcPr>
            <w:tcW w:w="4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重点生态保护修复治理资金</w:t>
            </w:r>
          </w:p>
        </w:tc>
      </w:tr>
      <w:tr>
        <w:tblPrEx>
          <w:tblCellMar>
            <w:top w:w="0" w:type="dxa"/>
            <w:left w:w="108" w:type="dxa"/>
            <w:bottom w:w="0" w:type="dxa"/>
            <w:right w:w="108" w:type="dxa"/>
          </w:tblCellMar>
        </w:tblPrEx>
        <w:trPr>
          <w:trHeight w:val="278"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中央主管部门</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中华人民共和国自然资源部</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省级财政部门</w:t>
            </w:r>
          </w:p>
        </w:tc>
        <w:tc>
          <w:tcPr>
            <w:tcW w:w="1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内蒙古自治区财政厅</w:t>
            </w:r>
          </w:p>
        </w:tc>
      </w:tr>
      <w:tr>
        <w:tblPrEx>
          <w:tblCellMar>
            <w:top w:w="0" w:type="dxa"/>
            <w:left w:w="108" w:type="dxa"/>
            <w:bottom w:w="0" w:type="dxa"/>
            <w:right w:w="108" w:type="dxa"/>
          </w:tblCellMar>
        </w:tblPrEx>
        <w:trPr>
          <w:trHeight w:val="278" w:hRule="atLeast"/>
        </w:trPr>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省级主管部门</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内蒙古自治区自然资源厅</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具体实施单位</w:t>
            </w:r>
          </w:p>
        </w:tc>
        <w:tc>
          <w:tcPr>
            <w:tcW w:w="1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包头市人民政府</w:t>
            </w:r>
          </w:p>
        </w:tc>
      </w:tr>
      <w:tr>
        <w:tblPrEx>
          <w:tblCellMar>
            <w:top w:w="0" w:type="dxa"/>
            <w:left w:w="108" w:type="dxa"/>
            <w:bottom w:w="0" w:type="dxa"/>
            <w:right w:w="108" w:type="dxa"/>
          </w:tblCellMar>
        </w:tblPrEx>
        <w:trPr>
          <w:trHeight w:val="90" w:hRule="atLeast"/>
        </w:trPr>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资金情况</w:t>
            </w:r>
            <w:r>
              <w:rPr>
                <w:rFonts w:hint="default" w:ascii="Times New Roman" w:hAnsi="Times New Roman" w:cs="Times New Roman"/>
                <w:color w:val="000000"/>
                <w:kern w:val="0"/>
                <w:sz w:val="21"/>
                <w:szCs w:val="21"/>
              </w:rPr>
              <w:br w:type="textWrapping"/>
            </w:r>
            <w:r>
              <w:rPr>
                <w:rFonts w:hint="default" w:ascii="Times New Roman" w:hAnsi="Times New Roman" w:cs="Times New Roman"/>
                <w:color w:val="000000"/>
                <w:kern w:val="0"/>
                <w:sz w:val="21"/>
                <w:szCs w:val="21"/>
              </w:rPr>
              <w:t>（万元）</w:t>
            </w: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项目总投资</w:t>
            </w:r>
          </w:p>
        </w:tc>
        <w:tc>
          <w:tcPr>
            <w:tcW w:w="25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55722.19</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其中:中央财政资金</w:t>
            </w:r>
          </w:p>
        </w:tc>
        <w:tc>
          <w:tcPr>
            <w:tcW w:w="25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30000.00</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地方财政资金</w:t>
            </w:r>
          </w:p>
        </w:tc>
        <w:tc>
          <w:tcPr>
            <w:tcW w:w="25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eastAsia="仿宋" w:cs="Times New Roman"/>
                <w:color w:val="000000"/>
                <w:kern w:val="0"/>
                <w:sz w:val="21"/>
                <w:szCs w:val="21"/>
                <w:lang w:val="en-US" w:eastAsia="zh-CN"/>
              </w:rPr>
            </w:pPr>
            <w:r>
              <w:rPr>
                <w:rFonts w:hint="default" w:ascii="Times New Roman" w:hAnsi="Times New Roman" w:cs="Times New Roman"/>
                <w:color w:val="000000"/>
                <w:kern w:val="0"/>
                <w:sz w:val="21"/>
                <w:szCs w:val="21"/>
              </w:rPr>
              <w:t>25</w:t>
            </w:r>
            <w:r>
              <w:rPr>
                <w:rFonts w:hint="eastAsia" w:ascii="Times New Roman" w:hAnsi="Times New Roman" w:cs="Times New Roman"/>
                <w:color w:val="000000"/>
                <w:kern w:val="0"/>
                <w:sz w:val="21"/>
                <w:szCs w:val="21"/>
                <w:lang w:val="en-US" w:eastAsia="zh-CN"/>
              </w:rPr>
              <w:t>722.19</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社会资本投入</w:t>
            </w:r>
          </w:p>
        </w:tc>
        <w:tc>
          <w:tcPr>
            <w:tcW w:w="25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0.00</w:t>
            </w:r>
          </w:p>
        </w:tc>
      </w:tr>
      <w:tr>
        <w:tblPrEx>
          <w:tblCellMar>
            <w:top w:w="0" w:type="dxa"/>
            <w:left w:w="108" w:type="dxa"/>
            <w:bottom w:w="0" w:type="dxa"/>
            <w:right w:w="108" w:type="dxa"/>
          </w:tblCellMar>
        </w:tblPrEx>
        <w:trPr>
          <w:trHeight w:val="278" w:hRule="atLeast"/>
        </w:trPr>
        <w:tc>
          <w:tcPr>
            <w:tcW w:w="7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总体目标</w:t>
            </w:r>
          </w:p>
        </w:tc>
        <w:tc>
          <w:tcPr>
            <w:tcW w:w="4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160" w:rightChars="-50" w:firstLine="0" w:firstLineChars="0"/>
              <w:jc w:val="left"/>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通过项目实施解决矿山地质环境破坏、地形地貌破坏、土地资源损毁、水土流失和土地沙化加剧、生物多样性降低、土地盐碱化等主要生态问题，完成生态修复总面积</w:t>
            </w:r>
            <w:r>
              <w:rPr>
                <w:rFonts w:hint="eastAsia" w:ascii="Times New Roman" w:hAnsi="Times New Roman" w:cs="Times New Roman"/>
                <w:color w:val="000000"/>
                <w:kern w:val="0"/>
                <w:sz w:val="21"/>
                <w:szCs w:val="21"/>
                <w:lang w:val="en-US" w:eastAsia="zh-CN"/>
              </w:rPr>
              <w:t>1978.86</w:t>
            </w:r>
            <w:r>
              <w:rPr>
                <w:rFonts w:hint="eastAsia" w:ascii="Times New Roman" w:hAnsi="Times New Roman" w:cs="Times New Roman"/>
                <w:color w:val="000000"/>
                <w:kern w:val="0"/>
                <w:sz w:val="21"/>
                <w:szCs w:val="21"/>
              </w:rPr>
              <w:t>ha，修复废弃矿山(矿点)数量3</w:t>
            </w:r>
            <w:r>
              <w:rPr>
                <w:rFonts w:hint="eastAsia" w:ascii="Times New Roman" w:hAnsi="Times New Roman" w:cs="Times New Roman"/>
                <w:color w:val="000000"/>
                <w:kern w:val="0"/>
                <w:sz w:val="21"/>
                <w:szCs w:val="21"/>
                <w:lang w:val="en-US" w:eastAsia="zh-CN"/>
              </w:rPr>
              <w:t>57</w:t>
            </w:r>
            <w:r>
              <w:rPr>
                <w:rFonts w:hint="eastAsia" w:ascii="Times New Roman" w:hAnsi="Times New Roman" w:cs="Times New Roman"/>
                <w:color w:val="000000"/>
                <w:kern w:val="0"/>
                <w:sz w:val="21"/>
                <w:szCs w:val="21"/>
              </w:rPr>
              <w:t>个。工程内容包括消除矿山地质环境隐患点151处，实现区域历史遗留废弃矿山“清零”，工程实施后产生的效益包括实施区域人居环境改善惠及36.52万人，增加的植被覆盖率不低于</w:t>
            </w:r>
            <w:r>
              <w:rPr>
                <w:rFonts w:hint="eastAsia" w:ascii="Times New Roman" w:hAnsi="Times New Roman" w:cs="Times New Roman"/>
                <w:color w:val="000000"/>
                <w:kern w:val="0"/>
                <w:sz w:val="21"/>
                <w:szCs w:val="21"/>
                <w:lang w:val="en-US" w:eastAsia="zh-CN"/>
              </w:rPr>
              <w:t xml:space="preserve">17.55 </w:t>
            </w:r>
            <w:r>
              <w:rPr>
                <w:rFonts w:hint="eastAsia" w:ascii="Times New Roman" w:hAnsi="Times New Roman" w:cs="Times New Roman"/>
                <w:color w:val="000000"/>
                <w:kern w:val="0"/>
                <w:sz w:val="21"/>
                <w:szCs w:val="21"/>
              </w:rPr>
              <w:t>%，土地沙化程度降低率不低于</w:t>
            </w:r>
            <w:r>
              <w:rPr>
                <w:rFonts w:hint="eastAsia" w:ascii="Times New Roman" w:hAnsi="Times New Roman" w:cs="Times New Roman"/>
                <w:color w:val="000000"/>
                <w:kern w:val="0"/>
                <w:sz w:val="21"/>
                <w:szCs w:val="21"/>
                <w:lang w:val="en-US" w:eastAsia="zh-CN"/>
              </w:rPr>
              <w:t xml:space="preserve">45.09 </w:t>
            </w:r>
            <w:r>
              <w:rPr>
                <w:rFonts w:hint="eastAsia" w:ascii="Times New Roman" w:hAnsi="Times New Roman" w:cs="Times New Roman"/>
                <w:color w:val="000000"/>
                <w:kern w:val="0"/>
                <w:sz w:val="21"/>
                <w:szCs w:val="21"/>
              </w:rPr>
              <w:t>%，水土流失面积减少率不低于</w:t>
            </w:r>
            <w:r>
              <w:rPr>
                <w:rFonts w:hint="eastAsia" w:ascii="Times New Roman" w:hAnsi="Times New Roman" w:cs="Times New Roman"/>
                <w:color w:val="000000"/>
                <w:kern w:val="0"/>
                <w:sz w:val="21"/>
                <w:szCs w:val="21"/>
                <w:lang w:val="en-US" w:eastAsia="zh-CN"/>
              </w:rPr>
              <w:t xml:space="preserve">80.85 </w:t>
            </w:r>
            <w:r>
              <w:rPr>
                <w:rFonts w:hint="eastAsia" w:ascii="Times New Roman" w:hAnsi="Times New Roman" w:cs="Times New Roman"/>
                <w:color w:val="000000"/>
                <w:kern w:val="0"/>
                <w:sz w:val="21"/>
                <w:szCs w:val="21"/>
              </w:rPr>
              <w:t>%</w:t>
            </w:r>
            <w:r>
              <w:rPr>
                <w:rFonts w:hint="eastAsia" w:ascii="Times New Roman" w:hAnsi="Times New Roman" w:cs="Times New Roman"/>
                <w:color w:val="000000"/>
                <w:kern w:val="0"/>
                <w:sz w:val="21"/>
                <w:szCs w:val="21"/>
                <w:lang w:eastAsia="zh-CN"/>
              </w:rPr>
              <w:t>，</w:t>
            </w:r>
            <w:r>
              <w:rPr>
                <w:rFonts w:hint="eastAsia" w:ascii="Times New Roman" w:hAnsi="Times New Roman" w:cs="Times New Roman"/>
                <w:color w:val="000000"/>
                <w:kern w:val="0"/>
                <w:sz w:val="21"/>
                <w:szCs w:val="21"/>
              </w:rPr>
              <w:t>筑牢北方重要生态安全屏障、助力黄河流域高质量发展。</w:t>
            </w:r>
          </w:p>
        </w:tc>
      </w:tr>
      <w:tr>
        <w:tblPrEx>
          <w:tblCellMar>
            <w:top w:w="0" w:type="dxa"/>
            <w:left w:w="108" w:type="dxa"/>
            <w:bottom w:w="0" w:type="dxa"/>
            <w:right w:w="108" w:type="dxa"/>
          </w:tblCellMar>
        </w:tblPrEx>
        <w:trPr>
          <w:trHeight w:val="278" w:hRule="atLeast"/>
        </w:trPr>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160" w:rightChars="-5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绩效指标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一级指标</w:t>
            </w:r>
          </w:p>
        </w:tc>
        <w:tc>
          <w:tcPr>
            <w:tcW w:w="91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二级指标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三级指标（单位）</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指标值</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产出指标</w:t>
            </w: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数量指标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矿山生态修复面积（ha）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 xml:space="preserve">1978.86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32" w:firstLineChars="71"/>
              <w:jc w:val="center"/>
              <w:rPr>
                <w:rFonts w:hint="default" w:ascii="Times New Roman" w:hAnsi="Times New Roman" w:cs="Times New Roman"/>
                <w:color w:val="000000"/>
                <w:spacing w:val="-12"/>
                <w:kern w:val="0"/>
                <w:sz w:val="21"/>
                <w:szCs w:val="21"/>
              </w:rPr>
            </w:pPr>
            <w:r>
              <w:rPr>
                <w:rFonts w:hint="default" w:ascii="Times New Roman" w:hAnsi="Times New Roman" w:cs="Times New Roman"/>
                <w:color w:val="000000"/>
                <w:spacing w:val="-12"/>
                <w:kern w:val="0"/>
                <w:sz w:val="21"/>
                <w:szCs w:val="21"/>
              </w:rPr>
              <w:t>修复废弃矿山（矿点）数量（个）</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 xml:space="preserve">357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32" w:firstLineChars="71"/>
              <w:jc w:val="center"/>
              <w:rPr>
                <w:rFonts w:hint="default" w:ascii="Times New Roman" w:hAnsi="Times New Roman" w:cs="Times New Roman"/>
                <w:color w:val="000000"/>
                <w:spacing w:val="-12"/>
                <w:kern w:val="0"/>
                <w:sz w:val="21"/>
                <w:szCs w:val="21"/>
              </w:rPr>
            </w:pPr>
            <w:r>
              <w:rPr>
                <w:rFonts w:hint="default" w:ascii="Times New Roman" w:hAnsi="Times New Roman" w:cs="Times New Roman"/>
                <w:color w:val="000000"/>
                <w:spacing w:val="-12"/>
                <w:kern w:val="0"/>
                <w:sz w:val="21"/>
                <w:szCs w:val="21"/>
              </w:rPr>
              <w:t>矿山地质环境隐患点消除数量（处）</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 xml:space="preserve">151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边坡治理面积（ha）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1118.98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平台治理面积（ha）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1307.97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采坑治理面积（ha）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94.03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新增耕地面积（ha）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172.24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耕地提质改造面积（</w:t>
            </w:r>
            <w:r>
              <w:rPr>
                <w:rFonts w:hint="default" w:ascii="Times New Roman" w:hAnsi="Times New Roman" w:cs="Times New Roman"/>
                <w:color w:val="000000"/>
                <w:kern w:val="0"/>
                <w:sz w:val="21"/>
                <w:szCs w:val="21"/>
              </w:rPr>
              <w:t>ha</w:t>
            </w:r>
            <w:r>
              <w:rPr>
                <w:rFonts w:hint="eastAsia" w:ascii="Times New Roman" w:hAnsi="Times New Roman" w:cs="Times New Roman"/>
                <w:color w:val="000000"/>
                <w:kern w:val="0"/>
                <w:sz w:val="21"/>
                <w:szCs w:val="21"/>
              </w:rPr>
              <w:t>）</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113.70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新增林地面积（ha）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352.98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林地提质改造面积（</w:t>
            </w:r>
            <w:r>
              <w:rPr>
                <w:rFonts w:hint="default" w:ascii="Times New Roman" w:hAnsi="Times New Roman" w:cs="Times New Roman"/>
                <w:color w:val="000000"/>
                <w:kern w:val="0"/>
                <w:sz w:val="21"/>
                <w:szCs w:val="21"/>
              </w:rPr>
              <w:t>ha</w:t>
            </w:r>
            <w:r>
              <w:rPr>
                <w:rFonts w:hint="eastAsia" w:ascii="Times New Roman" w:hAnsi="Times New Roman" w:cs="Times New Roman"/>
                <w:color w:val="000000"/>
                <w:kern w:val="0"/>
                <w:sz w:val="21"/>
                <w:szCs w:val="21"/>
              </w:rPr>
              <w:t>）</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77.82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新增草地面积（ha）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389.99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退化草地修复面积（</w:t>
            </w:r>
            <w:r>
              <w:rPr>
                <w:rFonts w:hint="default" w:ascii="Times New Roman" w:hAnsi="Times New Roman" w:cs="Times New Roman"/>
                <w:color w:val="000000"/>
                <w:kern w:val="0"/>
                <w:sz w:val="21"/>
                <w:szCs w:val="21"/>
              </w:rPr>
              <w:t>ha</w:t>
            </w:r>
            <w:r>
              <w:rPr>
                <w:rFonts w:hint="eastAsia" w:ascii="Times New Roman" w:hAnsi="Times New Roman" w:cs="Times New Roman"/>
                <w:color w:val="000000"/>
                <w:kern w:val="0"/>
                <w:sz w:val="21"/>
                <w:szCs w:val="21"/>
              </w:rPr>
              <w:t>）</w:t>
            </w:r>
          </w:p>
        </w:tc>
        <w:tc>
          <w:tcPr>
            <w:tcW w:w="78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461.53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40" w:lineRule="auto"/>
              <w:ind w:left="-160" w:leftChars="-50" w:right="-160" w:rightChars="-50" w:firstLine="0" w:firstLineChars="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新增内陆滩涂面积（ha）</w:t>
            </w:r>
          </w:p>
        </w:tc>
        <w:tc>
          <w:tcPr>
            <w:tcW w:w="78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200.63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土地复垦面积（ha）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1768.89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质量指标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工程质量合格率（%）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100.00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eastAsia="zh-CN"/>
              </w:rPr>
              <w:t>植物成活率</w:t>
            </w:r>
            <w:r>
              <w:rPr>
                <w:rFonts w:hint="default" w:ascii="Times New Roman" w:hAnsi="Times New Roman" w:cs="Times New Roman"/>
                <w:color w:val="000000"/>
                <w:kern w:val="0"/>
                <w:sz w:val="21"/>
                <w:szCs w:val="21"/>
              </w:rPr>
              <w:t>（%）</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80</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植被保存率（%）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70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时效指标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项目按时开工率（%）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项目按时完工率（%）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成本指标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单位成本控制数（万元/ha）</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28.14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效益指标</w:t>
            </w:r>
          </w:p>
        </w:tc>
        <w:tc>
          <w:tcPr>
            <w:tcW w:w="91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社会效益</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人居环境改善（万人）</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36.52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生态效益</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增加的植被覆盖率（%）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17.55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土地沙化程度降低率（%）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45.09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水土流失面积减少率（%）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80.85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碳汇增量（吨）</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460.91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新增水源涵养量（万立方米/年）</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1.66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160" w:rightChars="-5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经济效益</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土地复垦利用率（%）</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 xml:space="preserve">89.39 </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可持续影响指标</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320" w:rightChars="-100" w:firstLine="132" w:firstLineChars="71"/>
              <w:jc w:val="center"/>
              <w:rPr>
                <w:rFonts w:hint="default" w:ascii="Times New Roman" w:hAnsi="Times New Roman" w:cs="Times New Roman"/>
                <w:color w:val="000000"/>
                <w:spacing w:val="-12"/>
                <w:kern w:val="0"/>
                <w:sz w:val="21"/>
                <w:szCs w:val="21"/>
              </w:rPr>
            </w:pPr>
            <w:r>
              <w:rPr>
                <w:rFonts w:hint="eastAsia" w:ascii="Times New Roman" w:hAnsi="Times New Roman" w:cs="Times New Roman"/>
                <w:color w:val="000000"/>
                <w:spacing w:val="-12"/>
                <w:kern w:val="0"/>
                <w:sz w:val="21"/>
                <w:szCs w:val="21"/>
              </w:rPr>
              <w:t>矿山</w:t>
            </w:r>
            <w:r>
              <w:rPr>
                <w:rFonts w:hint="default" w:ascii="Times New Roman" w:hAnsi="Times New Roman" w:cs="Times New Roman"/>
                <w:color w:val="000000"/>
                <w:spacing w:val="-12"/>
                <w:kern w:val="0"/>
                <w:sz w:val="21"/>
                <w:szCs w:val="21"/>
              </w:rPr>
              <w:t>生态功能稳定可持续时间（年）</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后期管护持续时间（年）</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r>
      <w:tr>
        <w:tblPrEx>
          <w:tblCellMar>
            <w:top w:w="0" w:type="dxa"/>
            <w:left w:w="108" w:type="dxa"/>
            <w:bottom w:w="0" w:type="dxa"/>
            <w:right w:w="108" w:type="dxa"/>
          </w:tblCellMar>
        </w:tblPrEx>
        <w:trPr>
          <w:trHeight w:val="278" w:hRule="atLeast"/>
        </w:trPr>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160" w:rightChars="-50" w:firstLine="0" w:firstLineChars="0"/>
              <w:jc w:val="both"/>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满意度指标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32" w:firstLineChars="71"/>
              <w:jc w:val="both"/>
              <w:rPr>
                <w:rFonts w:hint="default" w:ascii="Times New Roman" w:hAnsi="Times New Roman" w:cs="Times New Roman"/>
                <w:color w:val="000000"/>
                <w:kern w:val="0"/>
                <w:sz w:val="21"/>
                <w:szCs w:val="21"/>
              </w:rPr>
            </w:pPr>
            <w:r>
              <w:rPr>
                <w:rFonts w:hint="default" w:ascii="Times New Roman" w:hAnsi="Times New Roman" w:cs="Times New Roman"/>
                <w:color w:val="000000"/>
                <w:spacing w:val="-12"/>
                <w:kern w:val="0"/>
                <w:sz w:val="21"/>
                <w:szCs w:val="21"/>
              </w:rPr>
              <w:t>服务对象</w:t>
            </w:r>
            <w:r>
              <w:rPr>
                <w:rFonts w:hint="eastAsia" w:ascii="Times New Roman" w:hAnsi="Times New Roman" w:cs="Times New Roman"/>
                <w:color w:val="000000"/>
                <w:spacing w:val="-12"/>
                <w:kern w:val="0"/>
                <w:sz w:val="21"/>
                <w:szCs w:val="21"/>
              </w:rPr>
              <w:t>满意度</w:t>
            </w:r>
          </w:p>
        </w:tc>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项目</w:t>
            </w:r>
            <w:r>
              <w:rPr>
                <w:rFonts w:hint="eastAsia" w:ascii="Times New Roman" w:hAnsi="Times New Roman" w:cs="Times New Roman"/>
                <w:color w:val="000000"/>
                <w:kern w:val="0"/>
                <w:sz w:val="21"/>
                <w:szCs w:val="21"/>
              </w:rPr>
              <w:t>实施区域群众</w:t>
            </w:r>
            <w:r>
              <w:rPr>
                <w:rFonts w:hint="default" w:ascii="Times New Roman" w:hAnsi="Times New Roman" w:cs="Times New Roman"/>
                <w:color w:val="000000"/>
                <w:kern w:val="0"/>
                <w:sz w:val="21"/>
                <w:szCs w:val="21"/>
              </w:rPr>
              <w:t>满意度（%）</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160" w:leftChars="-50" w:right="-160" w:rightChars="-50" w:firstLine="149" w:firstLineChars="71"/>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95</w:t>
            </w:r>
          </w:p>
        </w:tc>
      </w:tr>
    </w:tbl>
    <w:p>
      <w:pPr>
        <w:rPr>
          <w:rFonts w:hint="default" w:ascii="Times New Roman" w:hAnsi="Times New Roman" w:cs="Times New Roman"/>
        </w:rPr>
      </w:pPr>
    </w:p>
    <w:p>
      <w:pPr>
        <w:ind w:left="1600" w:leftChars="200" w:hanging="960" w:hangingChars="300"/>
        <w:rPr>
          <w:rFonts w:hint="default" w:ascii="Times New Roman" w:hAnsi="Times New Roman" w:cs="Times New Roman"/>
        </w:rPr>
      </w:pPr>
      <w:r>
        <w:rPr>
          <w:rFonts w:hint="default" w:ascii="Times New Roman" w:hAnsi="Times New Roman" w:cs="Times New Roman"/>
        </w:rPr>
        <w:t>附件：202</w:t>
      </w:r>
      <w:r>
        <w:rPr>
          <w:rFonts w:hint="default" w:ascii="Times New Roman" w:hAnsi="Times New Roman" w:cs="Times New Roman"/>
          <w:lang w:val="en-US" w:eastAsia="zh-CN"/>
        </w:rPr>
        <w:t>5</w:t>
      </w:r>
      <w:r>
        <w:rPr>
          <w:rFonts w:hint="default" w:ascii="Times New Roman" w:hAnsi="Times New Roman" w:cs="Times New Roman"/>
        </w:rPr>
        <w:t>年度内蒙古北方防沙带重点生态攻坚区（包头市）历史遗留废弃矿山生态修复示范工程项目资金转移支付区域（项目）绩效目标自评表</w:t>
      </w:r>
    </w:p>
    <w:p>
      <w:pPr>
        <w:rPr>
          <w:rFonts w:hint="default" w:ascii="Times New Roman" w:hAnsi="Times New Roman" w:cs="Times New Roman"/>
        </w:rPr>
      </w:pP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ind w:left="0" w:leftChars="0" w:firstLine="0" w:firstLineChars="0"/>
        <w:rPr>
          <w:rFonts w:hint="default" w:ascii="Times New Roman" w:hAnsi="Times New Roman" w:cs="Times New Roman"/>
          <w:sz w:val="32"/>
          <w:szCs w:val="32"/>
          <w:lang w:val="en-US" w:eastAsia="zh-CN"/>
        </w:rPr>
        <w:sectPr>
          <w:headerReference r:id="rId5" w:type="default"/>
          <w:footerReference r:id="rId6" w:type="default"/>
          <w:pgSz w:w="11906" w:h="16838"/>
          <w:pgMar w:top="1531" w:right="1474" w:bottom="1531" w:left="1701" w:header="851" w:footer="992" w:gutter="0"/>
          <w:cols w:space="0" w:num="1"/>
          <w:docGrid w:type="lines" w:linePitch="436" w:charSpace="0"/>
        </w:sectPr>
      </w:pPr>
    </w:p>
    <w:p>
      <w:pPr>
        <w:ind w:left="0" w:leftChars="0" w:firstLine="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内蒙古北方防沙带重点生态攻坚区（包头市）历史遗留废弃矿山生态修复示范工程项目</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6"/>
          <w:sz w:val="32"/>
          <w:szCs w:val="32"/>
        </w:rPr>
        <w:t>转移支付区域(项目)绩效自评表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(2025年度)</w:t>
      </w:r>
    </w:p>
    <w:tbl>
      <w:tblPr>
        <w:tblStyle w:val="11"/>
        <w:tblW w:w="53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7"/>
        <w:gridCol w:w="1170"/>
        <w:gridCol w:w="1095"/>
        <w:gridCol w:w="2264"/>
        <w:gridCol w:w="1268"/>
        <w:gridCol w:w="1922"/>
        <w:gridCol w:w="1732"/>
        <w:gridCol w:w="4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06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转移支付（项目）名称</w:t>
            </w:r>
          </w:p>
        </w:tc>
        <w:tc>
          <w:tcPr>
            <w:tcW w:w="393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内蒙古北方防沙带重点生态攻坚区（包头市）历史遗留废弃矿山生态修复示范工程项目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6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中央主管部门</w:t>
            </w:r>
          </w:p>
        </w:tc>
        <w:tc>
          <w:tcPr>
            <w:tcW w:w="393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自然资源部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63"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地方主管部门</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包头市自然资源局、财政局</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资金使用单位</w:t>
            </w:r>
          </w:p>
        </w:tc>
        <w:tc>
          <w:tcPr>
            <w:tcW w:w="21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包头市自然资源局、东河区人民政府、固阳县人民政府、土右旗人民政</w:t>
            </w:r>
            <w:bookmarkStart w:id="1" w:name="_GoBack"/>
            <w:bookmarkEnd w:id="1"/>
            <w:r>
              <w:rPr>
                <w:rFonts w:hint="eastAsia" w:ascii="宋体" w:hAnsi="宋体" w:eastAsia="宋体" w:cs="宋体"/>
                <w:i w:val="0"/>
                <w:iCs w:val="0"/>
                <w:color w:val="000000"/>
                <w:sz w:val="21"/>
                <w:szCs w:val="21"/>
                <w:u w:val="none"/>
                <w:lang w:val="en-US" w:eastAsia="zh-CN"/>
              </w:rPr>
              <w:t>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63"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资金投入情况</w:t>
            </w:r>
            <w:r>
              <w:rPr>
                <w:rStyle w:val="22"/>
                <w:rFonts w:hint="eastAsia" w:ascii="宋体" w:hAnsi="宋体" w:eastAsia="宋体" w:cs="宋体"/>
                <w:spacing w:val="-2"/>
                <w:sz w:val="21"/>
                <w:szCs w:val="21"/>
                <w:lang w:val="en-US" w:eastAsia="zh-CN" w:bidi="ar"/>
              </w:rPr>
              <w:br w:type="textWrapping"/>
            </w:r>
            <w:r>
              <w:rPr>
                <w:rStyle w:val="22"/>
                <w:rFonts w:hint="eastAsia" w:ascii="宋体" w:hAnsi="宋体" w:eastAsia="宋体" w:cs="宋体"/>
                <w:spacing w:val="-2"/>
                <w:sz w:val="21"/>
                <w:szCs w:val="21"/>
                <w:lang w:val="en-US" w:eastAsia="zh-CN" w:bidi="ar"/>
              </w:rPr>
              <w:t>（万元）</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全年预算数（A）</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全年执行数（B）</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预算执行率</w:t>
            </w:r>
            <w:r>
              <w:rPr>
                <w:rStyle w:val="22"/>
                <w:rFonts w:hint="eastAsia" w:ascii="宋体" w:hAnsi="宋体" w:eastAsia="宋体" w:cs="宋体"/>
                <w:spacing w:val="-2"/>
                <w:sz w:val="21"/>
                <w:szCs w:val="21"/>
                <w:lang w:val="en-US" w:eastAsia="zh-CN" w:bidi="ar"/>
              </w:rPr>
              <w:br w:type="textWrapping"/>
            </w:r>
            <w:r>
              <w:rPr>
                <w:rStyle w:val="22"/>
                <w:rFonts w:hint="eastAsia" w:ascii="宋体" w:hAnsi="宋体" w:eastAsia="宋体" w:cs="宋体"/>
                <w:spacing w:val="-2"/>
                <w:sz w:val="21"/>
                <w:szCs w:val="21"/>
                <w:lang w:val="en-US" w:eastAsia="zh-CN" w:bidi="ar"/>
              </w:rPr>
              <w:t>（B/A×100%）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年度资金总额：</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其中：中央财政资金</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地方财政资金</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其他资金</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63"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资金管理情况</w:t>
            </w: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情况说明</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分配科学性</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以《内蒙古北方防沙带重点生态攻坚区（包头市）历史遗留废弃矿山生态修复示范工程实施方案》为主要依据,测算包头市自资源资源局、东河区、土右旗和固阳县承担工作量在2025年度投资占比分别为13.46%、6.82%、25.55%和54.17%，按比例分配包头市自然资源局1346万元、东河区682万元、土右旗2555万元和固阳县5417万元。</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2025年包头市自然资源局的主要工作是组织编制工程设计，应该使用地方资金，不适宜参与中央转移支付资金分配。目前，包头市财政局已收回2025年安排到市自然资源局的1346万元，正按程序重新分配给承担施工工作的东河区106.12万元、土右旗397.39万元和固阳县842.49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下达及时性</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2025年7月7日，内蒙古自治区财政厅以《关于下达中央2025年重点生态保护修复治理资金预算的通知》（内财资环〔2025〕771号）将资金下达我市。2025年9月25日，包头市财政局以《关于预下达中央2025年重点生态保护修复治理资金预算的通知》（包财资环〔2025〕652号）将资金下达至包头市自然资源局、东河区、土右旗和固阳县。</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拨付合规性</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包头市自然资源局和包头市财政局共同研究，向包头市人民政府报送了资金分配建议，市人民政府分别组织召开了专题会、常务会，研究中央2025年重点生态保护修复治理资金分配事宜。包头市财政局依据会议纪要，将资金拨付相关单位。严格按照国库集中支付制度有关规定支付资金。</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使用规范性</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rPr>
              <w:t>符合《财政部关于下达2025年重点生态保护修复治理资金预算的通知》（财资环〔2025〕64号），《内蒙古自治区财政厅关于下达中央2025年重点生态保护修复治理资金预算的通知》（内财资环〔2025〕771号）。严格按照下达预算的科目和项目执行。</w:t>
            </w:r>
            <w:r>
              <w:rPr>
                <w:rFonts w:hint="eastAsia" w:ascii="宋体" w:hAnsi="宋体" w:eastAsia="宋体" w:cs="宋体"/>
                <w:color w:val="000000"/>
                <w:sz w:val="21"/>
                <w:szCs w:val="21"/>
                <w:lang w:val="en-US" w:eastAsia="zh-CN"/>
              </w:rPr>
              <w:t>中央转移支付资金暂未使用。</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执行准确性</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中央转移支付资金暂未使用。后续资金执行时将严格按照国家和自治区专项资金管理办法、本项目工程管理规定等进行资金执行。</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预算绩效管理情况</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在细化下达预算时同步下达绩效目标，将有关资金纳入本级预算或对下转移支付绩效管理，制定了《内蒙古北方防沙带重点生态攻坚区（包头市）历史遗留废弃矿山生态修复示范工程项目实施与资金管理办法》并开展绩效监控和绩效评价。</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063"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7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Style w:val="22"/>
                <w:rFonts w:hint="eastAsia" w:ascii="宋体" w:hAnsi="宋体" w:eastAsia="宋体" w:cs="宋体"/>
                <w:spacing w:val="-2"/>
                <w:sz w:val="21"/>
                <w:szCs w:val="21"/>
                <w:highlight w:val="none"/>
                <w:lang w:val="en-US" w:eastAsia="zh-CN" w:bidi="ar"/>
              </w:rPr>
              <w:t>支出责任履行情况</w:t>
            </w:r>
          </w:p>
        </w:tc>
        <w:tc>
          <w:tcPr>
            <w:tcW w:w="16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lang w:val="en-US" w:eastAsia="zh-CN"/>
              </w:rPr>
            </w:pPr>
            <w:r>
              <w:rPr>
                <w:rStyle w:val="22"/>
                <w:rFonts w:hint="eastAsia" w:ascii="宋体" w:hAnsi="宋体" w:eastAsia="宋体" w:cs="宋体"/>
                <w:spacing w:val="-2"/>
                <w:sz w:val="21"/>
                <w:szCs w:val="21"/>
                <w:highlight w:val="none"/>
                <w:lang w:val="en-US" w:eastAsia="zh-CN" w:bidi="ar"/>
              </w:rPr>
              <w:t>本项目暂无资金支出。</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总休目标完成情况</w:t>
            </w:r>
          </w:p>
        </w:tc>
        <w:tc>
          <w:tcPr>
            <w:tcW w:w="192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总体目标</w:t>
            </w:r>
          </w:p>
        </w:tc>
        <w:tc>
          <w:tcPr>
            <w:tcW w:w="276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92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矿山生态修复面积</w:t>
            </w:r>
            <w:r>
              <w:rPr>
                <w:rFonts w:hint="eastAsia" w:ascii="宋体" w:hAnsi="宋体" w:eastAsia="宋体" w:cs="宋体"/>
                <w:i w:val="0"/>
                <w:iCs w:val="0"/>
                <w:color w:val="000000"/>
                <w:sz w:val="21"/>
                <w:szCs w:val="21"/>
                <w:u w:val="none"/>
                <w:lang w:val="en-US" w:eastAsia="zh-CN"/>
              </w:rPr>
              <w:t>422.33</w:t>
            </w:r>
            <w:r>
              <w:rPr>
                <w:rFonts w:hint="eastAsia" w:ascii="宋体" w:hAnsi="宋体" w:eastAsia="宋体" w:cs="宋体"/>
                <w:i w:val="0"/>
                <w:iCs w:val="0"/>
                <w:color w:val="000000"/>
                <w:sz w:val="21"/>
                <w:szCs w:val="21"/>
                <w:u w:val="none"/>
              </w:rPr>
              <w:t>公顷，废弃矿山</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矿点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修复数量</w:t>
            </w:r>
            <w:r>
              <w:rPr>
                <w:rFonts w:hint="eastAsia" w:ascii="宋体" w:hAnsi="宋体" w:eastAsia="宋体" w:cs="宋体"/>
                <w:i w:val="0"/>
                <w:iCs w:val="0"/>
                <w:color w:val="000000"/>
                <w:sz w:val="21"/>
                <w:szCs w:val="21"/>
                <w:u w:val="none"/>
                <w:lang w:val="en-US" w:eastAsia="zh-CN"/>
              </w:rPr>
              <w:t>100个，地质环境隐患点消除数量78处，</w:t>
            </w:r>
            <w:r>
              <w:rPr>
                <w:rStyle w:val="22"/>
                <w:rFonts w:hint="eastAsia" w:ascii="宋体" w:hAnsi="宋体" w:eastAsia="宋体" w:cs="宋体"/>
                <w:spacing w:val="-2"/>
                <w:sz w:val="21"/>
                <w:szCs w:val="21"/>
                <w:lang w:val="en-US" w:eastAsia="zh-CN" w:bidi="ar"/>
              </w:rPr>
              <w:t>人居环境改善惠及5万人，</w:t>
            </w:r>
            <w:r>
              <w:rPr>
                <w:rFonts w:hint="eastAsia" w:ascii="宋体" w:hAnsi="宋体" w:eastAsia="宋体" w:cs="宋体"/>
                <w:i w:val="0"/>
                <w:iCs w:val="0"/>
                <w:color w:val="000000"/>
                <w:sz w:val="21"/>
                <w:szCs w:val="21"/>
                <w:u w:val="none"/>
              </w:rPr>
              <w:t>提升区域生态系稳定性。</w:t>
            </w:r>
          </w:p>
        </w:tc>
        <w:tc>
          <w:tcPr>
            <w:tcW w:w="276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完成治理修复面积12.92公顷，修复废弃露天矿山（矿点）数量8个，消除地质环境隐患点1处，人居环境改善惠及1万人，</w:t>
            </w:r>
            <w:r>
              <w:rPr>
                <w:rFonts w:hint="eastAsia" w:ascii="宋体" w:hAnsi="宋体" w:eastAsia="宋体" w:cs="宋体"/>
                <w:i w:val="0"/>
                <w:iCs w:val="0"/>
                <w:color w:val="000000"/>
                <w:sz w:val="21"/>
                <w:szCs w:val="21"/>
                <w:u w:val="none"/>
              </w:rPr>
              <w:t>提升区域生态系稳定性</w:t>
            </w:r>
            <w:r>
              <w:rPr>
                <w:rStyle w:val="22"/>
                <w:rFonts w:hint="eastAsia" w:ascii="宋体" w:hAnsi="宋体" w:eastAsia="宋体" w:cs="宋体"/>
                <w:spacing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指标</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一级指标</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二级指标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三级指标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指标值</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Style w:val="22"/>
                <w:rFonts w:hint="eastAsia" w:ascii="宋体" w:hAnsi="宋体" w:eastAsia="宋体" w:cs="宋体"/>
                <w:spacing w:val="-2"/>
                <w:sz w:val="21"/>
                <w:szCs w:val="21"/>
                <w:lang w:val="en-US" w:eastAsia="zh-CN" w:bidi="ar"/>
              </w:rPr>
            </w:pPr>
            <w:r>
              <w:rPr>
                <w:rStyle w:val="22"/>
                <w:rFonts w:hint="eastAsia" w:ascii="宋体" w:hAnsi="宋体" w:eastAsia="宋体" w:cs="宋体"/>
                <w:spacing w:val="-2"/>
                <w:sz w:val="21"/>
                <w:szCs w:val="21"/>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完成值</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产出指标</w:t>
            </w:r>
          </w:p>
        </w:tc>
        <w:tc>
          <w:tcPr>
            <w:tcW w:w="3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数量指标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矿山生态修复面积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422.33公顷</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12.92公顷</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废弃矿山</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矿点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修复数量</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100个</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8个</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地质环境隐患点消除数量</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78处</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1处</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边坡治理面积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385.83公顷</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5.28公顷</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采坑治理面积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11.18公顷</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0.43公顷</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质量指标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工程质量合格率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时效指标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项目按时开工率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项目按时完工率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成本指标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单位成本控制数</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≤28.83万元/公顷</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160" w:leftChars="-50" w:right="-160" w:rightChars="-5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≤28.83万元/公顷</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效益指标</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经济效益指标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土地复垦利用率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0.10%</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社会效益指标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人居环境改善</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5万人</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1万人</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生态效益指标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水土流失面积减少率</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0.15%</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正进行工程设计部级评估论证，待批复后及时开展施工招标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160" w:leftChars="-50" w:right="-160" w:rightChars="-5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可持续影响指标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后期管护持续时间</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≥5年</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≥5年</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满意度指标</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服务对象满意度指标</w:t>
            </w:r>
          </w:p>
        </w:tc>
        <w:tc>
          <w:tcPr>
            <w:tcW w:w="117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项目实施区域群众满意度</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≥95%</w:t>
            </w:r>
          </w:p>
        </w:tc>
        <w:tc>
          <w:tcPr>
            <w:tcW w:w="5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≥95%</w:t>
            </w:r>
          </w:p>
        </w:tc>
        <w:tc>
          <w:tcPr>
            <w:tcW w:w="15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2"/>
                <w:kern w:val="0"/>
                <w:sz w:val="21"/>
                <w:szCs w:val="21"/>
                <w:u w:val="none"/>
                <w:lang w:val="en-US" w:eastAsia="zh-CN" w:bidi="ar"/>
              </w:rPr>
              <w:t>说明</w:t>
            </w:r>
          </w:p>
        </w:tc>
        <w:tc>
          <w:tcPr>
            <w:tcW w:w="4688"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pacing w:val="-2"/>
                <w:sz w:val="21"/>
                <w:szCs w:val="21"/>
                <w:lang w:val="en-US" w:eastAsia="zh-CN" w:bidi="ar"/>
              </w:rPr>
              <w:t>无</w:t>
            </w:r>
          </w:p>
        </w:tc>
      </w:tr>
    </w:tbl>
    <w:p>
      <w:pPr>
        <w:ind w:left="0" w:leftChars="0" w:firstLine="223"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br w:type="textWrapping"/>
      </w:r>
    </w:p>
    <w:sectPr>
      <w:pgSz w:w="16838" w:h="11906" w:orient="landscape"/>
      <w:pgMar w:top="1701" w:right="1531" w:bottom="1474" w:left="1531" w:header="851" w:footer="992" w:gutter="0"/>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微软简隶书">
    <w:panose1 w:val="00000000000000000000"/>
    <w:charset w:val="00"/>
    <w:family w:val="auto"/>
    <w:pitch w:val="default"/>
    <w:sig w:usb0="00000000" w:usb1="00000000" w:usb2="00000000" w:usb3="00000000" w:csb0="00006F00" w:csb1="63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rPr>
    </w:sdtEndPr>
    <w:sdtContent>
      <w:p>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ZjBiMmQ4YTgzNGY0Y2IwOWYzNWZlMTM2NzE5OGYifQ=="/>
  </w:docVars>
  <w:rsids>
    <w:rsidRoot w:val="754A4CCD"/>
    <w:rsid w:val="0003033A"/>
    <w:rsid w:val="00060591"/>
    <w:rsid w:val="000A6AFB"/>
    <w:rsid w:val="000A7AA6"/>
    <w:rsid w:val="000D21EF"/>
    <w:rsid w:val="00153A91"/>
    <w:rsid w:val="00180BE8"/>
    <w:rsid w:val="00266E13"/>
    <w:rsid w:val="00366844"/>
    <w:rsid w:val="003B4969"/>
    <w:rsid w:val="003B641F"/>
    <w:rsid w:val="00472BA4"/>
    <w:rsid w:val="0051647D"/>
    <w:rsid w:val="00556790"/>
    <w:rsid w:val="005D4A17"/>
    <w:rsid w:val="00616762"/>
    <w:rsid w:val="00623464"/>
    <w:rsid w:val="0065128A"/>
    <w:rsid w:val="00656435"/>
    <w:rsid w:val="006911D5"/>
    <w:rsid w:val="0069494E"/>
    <w:rsid w:val="007E1E96"/>
    <w:rsid w:val="007E57E7"/>
    <w:rsid w:val="00840E3C"/>
    <w:rsid w:val="008A25BC"/>
    <w:rsid w:val="008B4DA6"/>
    <w:rsid w:val="0094076F"/>
    <w:rsid w:val="009C6BA6"/>
    <w:rsid w:val="00A17224"/>
    <w:rsid w:val="00A24384"/>
    <w:rsid w:val="00A335F5"/>
    <w:rsid w:val="00B004FB"/>
    <w:rsid w:val="00B14960"/>
    <w:rsid w:val="00B271C2"/>
    <w:rsid w:val="00B676E8"/>
    <w:rsid w:val="00B87DEC"/>
    <w:rsid w:val="00CF3B3F"/>
    <w:rsid w:val="00D13D13"/>
    <w:rsid w:val="00D63B9B"/>
    <w:rsid w:val="00E7156B"/>
    <w:rsid w:val="0296656F"/>
    <w:rsid w:val="02D7069C"/>
    <w:rsid w:val="02D85D12"/>
    <w:rsid w:val="05263B5D"/>
    <w:rsid w:val="058C6BE9"/>
    <w:rsid w:val="0600753E"/>
    <w:rsid w:val="071A6BD3"/>
    <w:rsid w:val="0750206E"/>
    <w:rsid w:val="07611A69"/>
    <w:rsid w:val="07974A8C"/>
    <w:rsid w:val="08656034"/>
    <w:rsid w:val="09050B54"/>
    <w:rsid w:val="09AB49A9"/>
    <w:rsid w:val="0B16053C"/>
    <w:rsid w:val="0B4C38A1"/>
    <w:rsid w:val="0B9E7EAA"/>
    <w:rsid w:val="0BD14F70"/>
    <w:rsid w:val="0BEE11A5"/>
    <w:rsid w:val="0C443F5C"/>
    <w:rsid w:val="0C9A6510"/>
    <w:rsid w:val="0D336CBF"/>
    <w:rsid w:val="0DCE5C4F"/>
    <w:rsid w:val="0DF14556"/>
    <w:rsid w:val="0E7F4D92"/>
    <w:rsid w:val="0EDD2ECF"/>
    <w:rsid w:val="0F755926"/>
    <w:rsid w:val="0FF03ACF"/>
    <w:rsid w:val="0FF6026A"/>
    <w:rsid w:val="10282567"/>
    <w:rsid w:val="10CE4B8C"/>
    <w:rsid w:val="116031B7"/>
    <w:rsid w:val="11651A16"/>
    <w:rsid w:val="11AF5052"/>
    <w:rsid w:val="11EB0328"/>
    <w:rsid w:val="1353117A"/>
    <w:rsid w:val="14732C15"/>
    <w:rsid w:val="169A3A63"/>
    <w:rsid w:val="179238EC"/>
    <w:rsid w:val="18FE62BB"/>
    <w:rsid w:val="19510CE1"/>
    <w:rsid w:val="19851CF6"/>
    <w:rsid w:val="1A997450"/>
    <w:rsid w:val="1AD35795"/>
    <w:rsid w:val="1AFE63D7"/>
    <w:rsid w:val="1BE00E86"/>
    <w:rsid w:val="1C3F7D73"/>
    <w:rsid w:val="1CE75528"/>
    <w:rsid w:val="1CE82036"/>
    <w:rsid w:val="1D643764"/>
    <w:rsid w:val="1DEB0A3D"/>
    <w:rsid w:val="1E3D3F51"/>
    <w:rsid w:val="1E603BEA"/>
    <w:rsid w:val="20E2225D"/>
    <w:rsid w:val="21674751"/>
    <w:rsid w:val="22C309FB"/>
    <w:rsid w:val="233B6F8E"/>
    <w:rsid w:val="23414F55"/>
    <w:rsid w:val="24797F75"/>
    <w:rsid w:val="24C021AD"/>
    <w:rsid w:val="251D6723"/>
    <w:rsid w:val="25A87AD2"/>
    <w:rsid w:val="26BC3389"/>
    <w:rsid w:val="273D0B66"/>
    <w:rsid w:val="27F369C0"/>
    <w:rsid w:val="28580833"/>
    <w:rsid w:val="28980EE1"/>
    <w:rsid w:val="293B10D5"/>
    <w:rsid w:val="29622B06"/>
    <w:rsid w:val="2AB949D5"/>
    <w:rsid w:val="2AEA647B"/>
    <w:rsid w:val="2B411401"/>
    <w:rsid w:val="2C74487D"/>
    <w:rsid w:val="2CC241E9"/>
    <w:rsid w:val="2CC2471C"/>
    <w:rsid w:val="2D630DE1"/>
    <w:rsid w:val="2DBC577C"/>
    <w:rsid w:val="2DCB3464"/>
    <w:rsid w:val="2E631149"/>
    <w:rsid w:val="2F106780"/>
    <w:rsid w:val="2F2250C9"/>
    <w:rsid w:val="2F4E020A"/>
    <w:rsid w:val="30796F03"/>
    <w:rsid w:val="30825925"/>
    <w:rsid w:val="317177E5"/>
    <w:rsid w:val="317B5B3D"/>
    <w:rsid w:val="326A6587"/>
    <w:rsid w:val="33A25192"/>
    <w:rsid w:val="33EF143A"/>
    <w:rsid w:val="34336FAF"/>
    <w:rsid w:val="34A22AE6"/>
    <w:rsid w:val="34E31351"/>
    <w:rsid w:val="35617925"/>
    <w:rsid w:val="362B4280"/>
    <w:rsid w:val="36A52284"/>
    <w:rsid w:val="389F7439"/>
    <w:rsid w:val="39093C9F"/>
    <w:rsid w:val="391138BB"/>
    <w:rsid w:val="3925145A"/>
    <w:rsid w:val="39CB3DAA"/>
    <w:rsid w:val="39DB08D7"/>
    <w:rsid w:val="3A00614F"/>
    <w:rsid w:val="3AC52C95"/>
    <w:rsid w:val="3B843F8D"/>
    <w:rsid w:val="3BC8108C"/>
    <w:rsid w:val="3C7F70D3"/>
    <w:rsid w:val="3C826855"/>
    <w:rsid w:val="3CB11A5A"/>
    <w:rsid w:val="3DFA4C63"/>
    <w:rsid w:val="3E3A5E53"/>
    <w:rsid w:val="3F0D4E6A"/>
    <w:rsid w:val="3F796EF2"/>
    <w:rsid w:val="405746F6"/>
    <w:rsid w:val="41D13032"/>
    <w:rsid w:val="41E468E2"/>
    <w:rsid w:val="431E31A2"/>
    <w:rsid w:val="435734A1"/>
    <w:rsid w:val="460743C1"/>
    <w:rsid w:val="47BE52F8"/>
    <w:rsid w:val="480940E9"/>
    <w:rsid w:val="481316CF"/>
    <w:rsid w:val="49AE086A"/>
    <w:rsid w:val="4A01538E"/>
    <w:rsid w:val="4B727C4A"/>
    <w:rsid w:val="4B8E10E1"/>
    <w:rsid w:val="4BD340AB"/>
    <w:rsid w:val="500656EA"/>
    <w:rsid w:val="50396AAB"/>
    <w:rsid w:val="5060304C"/>
    <w:rsid w:val="507D4E89"/>
    <w:rsid w:val="516C3C72"/>
    <w:rsid w:val="52FE11C2"/>
    <w:rsid w:val="531D3476"/>
    <w:rsid w:val="53F039C1"/>
    <w:rsid w:val="5402579B"/>
    <w:rsid w:val="54DD7AC9"/>
    <w:rsid w:val="54EC3EE0"/>
    <w:rsid w:val="558130C6"/>
    <w:rsid w:val="562A14DA"/>
    <w:rsid w:val="56D106EB"/>
    <w:rsid w:val="56E803BD"/>
    <w:rsid w:val="57074464"/>
    <w:rsid w:val="58006107"/>
    <w:rsid w:val="58480F15"/>
    <w:rsid w:val="591C41D0"/>
    <w:rsid w:val="591D618D"/>
    <w:rsid w:val="5ABE486A"/>
    <w:rsid w:val="5AE801F1"/>
    <w:rsid w:val="5C2A0613"/>
    <w:rsid w:val="5D440BB4"/>
    <w:rsid w:val="5F3C4C84"/>
    <w:rsid w:val="5FB4114D"/>
    <w:rsid w:val="605F08C6"/>
    <w:rsid w:val="60CB3381"/>
    <w:rsid w:val="60EE19C5"/>
    <w:rsid w:val="61516FD4"/>
    <w:rsid w:val="62623D8A"/>
    <w:rsid w:val="64600D8B"/>
    <w:rsid w:val="64835103"/>
    <w:rsid w:val="65371868"/>
    <w:rsid w:val="65DF1A2C"/>
    <w:rsid w:val="665A5C27"/>
    <w:rsid w:val="66681859"/>
    <w:rsid w:val="6676261C"/>
    <w:rsid w:val="66A17AC3"/>
    <w:rsid w:val="66C76E97"/>
    <w:rsid w:val="66E96B58"/>
    <w:rsid w:val="68277373"/>
    <w:rsid w:val="68C477CA"/>
    <w:rsid w:val="68EE375C"/>
    <w:rsid w:val="6BB12556"/>
    <w:rsid w:val="6C456C48"/>
    <w:rsid w:val="6D8F608C"/>
    <w:rsid w:val="6E2E7E8E"/>
    <w:rsid w:val="70307EA4"/>
    <w:rsid w:val="70336384"/>
    <w:rsid w:val="7160306C"/>
    <w:rsid w:val="721B7E29"/>
    <w:rsid w:val="73C44955"/>
    <w:rsid w:val="750E541A"/>
    <w:rsid w:val="75436915"/>
    <w:rsid w:val="754A4CCD"/>
    <w:rsid w:val="75DC7D13"/>
    <w:rsid w:val="76407E59"/>
    <w:rsid w:val="773A56D4"/>
    <w:rsid w:val="78393DA0"/>
    <w:rsid w:val="78CA3838"/>
    <w:rsid w:val="7926131F"/>
    <w:rsid w:val="79B84219"/>
    <w:rsid w:val="7A902BE2"/>
    <w:rsid w:val="7AFC2FCF"/>
    <w:rsid w:val="7B037DA1"/>
    <w:rsid w:val="7B0466DD"/>
    <w:rsid w:val="7B1014F4"/>
    <w:rsid w:val="7C8403E9"/>
    <w:rsid w:val="7CFFC319"/>
    <w:rsid w:val="7D0B583E"/>
    <w:rsid w:val="7EB89563"/>
    <w:rsid w:val="7ED310B6"/>
    <w:rsid w:val="D057A4DC"/>
    <w:rsid w:val="FEEF2E06"/>
    <w:rsid w:val="FF66F882"/>
    <w:rsid w:val="FFF3C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eastAsia="仿宋_GB2312" w:cs="仿宋_GB2312" w:hAnsiTheme="minorHAnsi"/>
      <w:sz w:val="32"/>
      <w:szCs w:val="3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rPr>
  </w:style>
  <w:style w:type="paragraph" w:styleId="4">
    <w:name w:val="caption"/>
    <w:basedOn w:val="1"/>
    <w:next w:val="1"/>
    <w:unhideWhenUsed/>
    <w:qFormat/>
    <w:uiPriority w:val="99"/>
    <w:pPr>
      <w:tabs>
        <w:tab w:val="left" w:pos="7371"/>
      </w:tabs>
      <w:snapToGrid w:val="0"/>
      <w:spacing w:before="98" w:beforeLines="25" w:after="100" w:afterAutospacing="1"/>
      <w:jc w:val="center"/>
    </w:pPr>
    <w:rPr>
      <w:rFonts w:ascii="Times New Roman" w:hAnsi="Times New Roman" w:eastAsia="楷体_GB2312" w:cs="Times New Roman"/>
      <w:szCs w:val="20"/>
      <w:shd w:val="clear" w:color="auto" w:fill="FFFFFF" w:themeFill="background1"/>
    </w:rPr>
  </w:style>
  <w:style w:type="paragraph" w:styleId="5">
    <w:name w:val="annotation text"/>
    <w:basedOn w:val="1"/>
    <w:link w:val="29"/>
    <w:qFormat/>
    <w:uiPriority w:val="0"/>
    <w:pPr>
      <w:jc w:val="left"/>
    </w:pPr>
  </w:style>
  <w:style w:type="paragraph" w:styleId="6">
    <w:name w:val="Body Text"/>
    <w:basedOn w:val="1"/>
    <w:link w:val="30"/>
    <w:qFormat/>
    <w:uiPriority w:val="0"/>
    <w:pPr>
      <w:spacing w:after="120"/>
    </w:pPr>
  </w:style>
  <w:style w:type="paragraph" w:styleId="7">
    <w:name w:val="Balloon Text"/>
    <w:basedOn w:val="1"/>
    <w:link w:val="28"/>
    <w:qFormat/>
    <w:uiPriority w:val="0"/>
    <w:rPr>
      <w:sz w:val="18"/>
      <w:szCs w:val="18"/>
    </w:rPr>
  </w:style>
  <w:style w:type="paragraph" w:styleId="8">
    <w:name w:val="footer"/>
    <w:basedOn w:val="1"/>
    <w:link w:val="34"/>
    <w:qFormat/>
    <w:uiPriority w:val="99"/>
    <w:pPr>
      <w:tabs>
        <w:tab w:val="center" w:pos="4153"/>
        <w:tab w:val="right" w:pos="8306"/>
      </w:tabs>
      <w:snapToGrid w:val="0"/>
      <w:ind w:firstLine="360"/>
      <w:jc w:val="center"/>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qFormat/>
    <w:uiPriority w:val="0"/>
    <w:pPr>
      <w:spacing w:beforeAutospacing="1" w:afterAutospacing="1"/>
      <w:jc w:val="left"/>
    </w:pPr>
    <w:rPr>
      <w:rFonts w:cs="Times New Roman"/>
      <w:sz w:val="24"/>
    </w:rPr>
  </w:style>
  <w:style w:type="character" w:styleId="13">
    <w:name w:val="annotation reference"/>
    <w:basedOn w:val="12"/>
    <w:qFormat/>
    <w:uiPriority w:val="0"/>
    <w:rPr>
      <w:sz w:val="21"/>
      <w:szCs w:val="21"/>
    </w:rPr>
  </w:style>
  <w:style w:type="paragraph" w:customStyle="1" w:styleId="14">
    <w:name w:val="Table Text"/>
    <w:basedOn w:val="1"/>
    <w:semiHidden/>
    <w:qFormat/>
    <w:uiPriority w:val="0"/>
    <w:pPr>
      <w:spacing w:line="300" w:lineRule="exact"/>
      <w:ind w:firstLine="0" w:firstLineChars="0"/>
    </w:pPr>
    <w:rPr>
      <w:rFonts w:ascii="宋体" w:hAnsi="宋体" w:eastAsia="宋体" w:cs="宋体"/>
      <w:sz w:val="23"/>
      <w:szCs w:val="23"/>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11"/>
    <w:basedOn w:val="12"/>
    <w:qFormat/>
    <w:uiPriority w:val="0"/>
    <w:rPr>
      <w:rFonts w:hint="eastAsia" w:ascii="宋体" w:hAnsi="宋体" w:eastAsia="宋体" w:cs="宋体"/>
      <w:color w:val="000000"/>
      <w:sz w:val="22"/>
      <w:szCs w:val="22"/>
      <w:u w:val="none"/>
    </w:rPr>
  </w:style>
  <w:style w:type="character" w:customStyle="1" w:styleId="17">
    <w:name w:val="font21"/>
    <w:basedOn w:val="12"/>
    <w:qFormat/>
    <w:uiPriority w:val="0"/>
    <w:rPr>
      <w:rFonts w:ascii="Arial" w:hAnsi="Arial" w:cs="Arial"/>
      <w:color w:val="000000"/>
      <w:sz w:val="22"/>
      <w:szCs w:val="22"/>
      <w:u w:val="none"/>
    </w:rPr>
  </w:style>
  <w:style w:type="character" w:customStyle="1" w:styleId="18">
    <w:name w:val="font71"/>
    <w:basedOn w:val="12"/>
    <w:qFormat/>
    <w:uiPriority w:val="0"/>
    <w:rPr>
      <w:rFonts w:ascii="黑体" w:hAnsi="宋体" w:eastAsia="黑体" w:cs="黑体"/>
      <w:color w:val="000000"/>
      <w:sz w:val="24"/>
      <w:szCs w:val="24"/>
      <w:u w:val="none"/>
    </w:rPr>
  </w:style>
  <w:style w:type="character" w:customStyle="1" w:styleId="19">
    <w:name w:val="font81"/>
    <w:basedOn w:val="12"/>
    <w:qFormat/>
    <w:uiPriority w:val="0"/>
    <w:rPr>
      <w:rFonts w:hint="eastAsia" w:ascii="宋体" w:hAnsi="宋体" w:eastAsia="宋体" w:cs="宋体"/>
      <w:b/>
      <w:bCs/>
      <w:color w:val="000000"/>
      <w:sz w:val="30"/>
      <w:szCs w:val="30"/>
      <w:u w:val="none"/>
    </w:rPr>
  </w:style>
  <w:style w:type="character" w:customStyle="1" w:styleId="20">
    <w:name w:val="font91"/>
    <w:basedOn w:val="12"/>
    <w:qFormat/>
    <w:uiPriority w:val="0"/>
    <w:rPr>
      <w:rFonts w:ascii="宋体" w:hAnsi="宋体" w:eastAsia="宋体" w:cs="宋体"/>
      <w:b/>
      <w:bCs/>
      <w:color w:val="000000"/>
      <w:sz w:val="30"/>
      <w:szCs w:val="30"/>
      <w:u w:val="none"/>
    </w:rPr>
  </w:style>
  <w:style w:type="character" w:customStyle="1" w:styleId="21">
    <w:name w:val="font101"/>
    <w:basedOn w:val="12"/>
    <w:qFormat/>
    <w:uiPriority w:val="0"/>
    <w:rPr>
      <w:rFonts w:ascii="宋体" w:hAnsi="宋体" w:eastAsia="宋体" w:cs="宋体"/>
      <w:color w:val="000000"/>
      <w:sz w:val="18"/>
      <w:szCs w:val="18"/>
      <w:u w:val="none"/>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12"/>
    <w:basedOn w:val="12"/>
    <w:qFormat/>
    <w:uiPriority w:val="0"/>
    <w:rPr>
      <w:rFonts w:hint="default" w:ascii="Arial" w:hAnsi="Arial" w:cs="Arial"/>
      <w:color w:val="000000"/>
      <w:sz w:val="22"/>
      <w:szCs w:val="22"/>
      <w:u w:val="none"/>
    </w:rPr>
  </w:style>
  <w:style w:type="character" w:customStyle="1" w:styleId="24">
    <w:name w:val="font111"/>
    <w:basedOn w:val="12"/>
    <w:qFormat/>
    <w:uiPriority w:val="0"/>
    <w:rPr>
      <w:rFonts w:ascii="宋体" w:hAnsi="宋体" w:eastAsia="宋体" w:cs="宋体"/>
      <w:color w:val="000000"/>
      <w:sz w:val="22"/>
      <w:szCs w:val="22"/>
      <w:u w:val="none"/>
    </w:rPr>
  </w:style>
  <w:style w:type="character" w:customStyle="1" w:styleId="25">
    <w:name w:val="font122"/>
    <w:basedOn w:val="12"/>
    <w:qFormat/>
    <w:uiPriority w:val="0"/>
    <w:rPr>
      <w:rFonts w:hint="eastAsia" w:ascii="宋体" w:hAnsi="宋体" w:eastAsia="宋体" w:cs="宋体"/>
      <w:color w:val="FF0000"/>
      <w:sz w:val="22"/>
      <w:szCs w:val="22"/>
      <w:u w:val="none"/>
    </w:rPr>
  </w:style>
  <w:style w:type="character" w:customStyle="1" w:styleId="26">
    <w:name w:val="font131"/>
    <w:basedOn w:val="12"/>
    <w:qFormat/>
    <w:uiPriority w:val="0"/>
    <w:rPr>
      <w:rFonts w:ascii="宋体" w:hAnsi="宋体" w:eastAsia="宋体" w:cs="宋体"/>
      <w:color w:val="000000"/>
      <w:sz w:val="12"/>
      <w:szCs w:val="12"/>
      <w:u w:val="none"/>
    </w:rPr>
  </w:style>
  <w:style w:type="character" w:customStyle="1" w:styleId="27">
    <w:name w:val="font141"/>
    <w:basedOn w:val="12"/>
    <w:qFormat/>
    <w:uiPriority w:val="0"/>
    <w:rPr>
      <w:rFonts w:ascii="宋体" w:hAnsi="宋体" w:eastAsia="宋体" w:cs="宋体"/>
      <w:color w:val="000000"/>
      <w:sz w:val="24"/>
      <w:szCs w:val="24"/>
      <w:u w:val="none"/>
    </w:rPr>
  </w:style>
  <w:style w:type="character" w:customStyle="1" w:styleId="28">
    <w:name w:val="批注框文本 字符"/>
    <w:basedOn w:val="12"/>
    <w:link w:val="7"/>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5"/>
    <w:qFormat/>
    <w:uiPriority w:val="0"/>
    <w:rPr>
      <w:rFonts w:ascii="仿宋_GB2312" w:eastAsia="仿宋_GB2312" w:cs="仿宋_GB2312" w:hAnsiTheme="minorHAnsi"/>
      <w:sz w:val="32"/>
      <w:szCs w:val="32"/>
    </w:rPr>
  </w:style>
  <w:style w:type="character" w:customStyle="1" w:styleId="30">
    <w:name w:val="正文文本 字符"/>
    <w:basedOn w:val="12"/>
    <w:link w:val="6"/>
    <w:qFormat/>
    <w:uiPriority w:val="0"/>
    <w:rPr>
      <w:rFonts w:ascii="仿宋_GB2312" w:eastAsia="仿宋_GB2312" w:cs="仿宋_GB2312" w:hAnsiTheme="minorHAnsi"/>
      <w:sz w:val="32"/>
      <w:szCs w:val="32"/>
    </w:rPr>
  </w:style>
  <w:style w:type="character" w:customStyle="1" w:styleId="31">
    <w:name w:val="font41"/>
    <w:basedOn w:val="12"/>
    <w:qFormat/>
    <w:uiPriority w:val="0"/>
    <w:rPr>
      <w:rFonts w:hint="default" w:ascii="Arial" w:hAnsi="Arial" w:cs="Arial"/>
      <w:color w:val="000000"/>
      <w:sz w:val="18"/>
      <w:szCs w:val="18"/>
      <w:u w:val="none"/>
    </w:rPr>
  </w:style>
  <w:style w:type="character" w:customStyle="1" w:styleId="32">
    <w:name w:val="font51"/>
    <w:basedOn w:val="12"/>
    <w:qFormat/>
    <w:uiPriority w:val="0"/>
    <w:rPr>
      <w:rFonts w:hint="eastAsia" w:ascii="宋体" w:hAnsi="宋体" w:eastAsia="宋体" w:cs="宋体"/>
      <w:color w:val="000000"/>
      <w:sz w:val="18"/>
      <w:szCs w:val="18"/>
      <w:u w:val="none"/>
    </w:rPr>
  </w:style>
  <w:style w:type="character" w:customStyle="1" w:styleId="33">
    <w:name w:val="font61"/>
    <w:basedOn w:val="12"/>
    <w:qFormat/>
    <w:uiPriority w:val="0"/>
    <w:rPr>
      <w:rFonts w:hint="default" w:ascii="Arial" w:hAnsi="Arial" w:cs="Arial"/>
      <w:color w:val="000000"/>
      <w:sz w:val="18"/>
      <w:szCs w:val="18"/>
      <w:u w:val="none"/>
    </w:rPr>
  </w:style>
  <w:style w:type="character" w:customStyle="1" w:styleId="34">
    <w:name w:val="页脚 字符"/>
    <w:basedOn w:val="12"/>
    <w:link w:val="8"/>
    <w:qFormat/>
    <w:uiPriority w:val="99"/>
    <w:rPr>
      <w:rFonts w:ascii="仿宋_GB2312" w:eastAsia="仿宋_GB2312" w:cs="仿宋_GB2312" w:hAnsiTheme="minorHAnsi"/>
      <w:sz w:val="1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1153</Words>
  <Characters>1360</Characters>
  <Lines>376</Lines>
  <Paragraphs>291</Paragraphs>
  <TotalTime>38</TotalTime>
  <ScaleCrop>false</ScaleCrop>
  <LinksUpToDate>false</LinksUpToDate>
  <CharactersWithSpaces>1360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2025-03-26T10:07:00Z</dcterms:created>
  <dc:creator>S-</dc:creator>
  <cp:lastModifiedBy>user</cp:lastModifiedBy>
  <cp:lastPrinted>2024-03-29T17:22:00Z</cp:lastPrinted>
  <dcterms:modified xsi:type="dcterms:W3CDTF">2026-04-01T11:34:15Z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3039217070524085A40DF3EE387F0701_13</vt:lpwstr>
  </property>
  <property fmtid="{D5CDD505-2E9C-101B-9397-08002B2CF9AE}" pid="4" name="KSOTemplateDocerSaveRecord">
    <vt:lpwstr>eyJoZGlkIjoiODljMThlOTE2MjBkMWM1MWRiYTQ4ZjRkY2UzNTRhMDEiLCJ1c2VySWQiOiIzOTM0MjQwNjAifQ==</vt:lpwstr>
  </property>
</Properties>
</file>